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left"/>
        <w:keepLines w:val="0"/>
        <w:keepNext w:val="0"/>
        <w:pageBreakBefore w:val="0"/>
        <w:spacing w:before="0" w:after="0" w:line="276" w:lineRule="auto"/>
        <w:shd w:val="clear" w:color="auto" w:fill="auto"/>
        <w:widowControl w:val="off"/>
        <w:rPr>
          <w:rFonts w:ascii="Arial" w:hAnsi="Arial" w:eastAsia="Arial" w:cs="Arial"/>
          <w:b w:val="0"/>
          <w:i w:val="0"/>
          <w:smallCaps w:val="0"/>
          <w:strike w:val="0"/>
          <w:color w:val="000000"/>
          <w:sz w:val="22"/>
          <w:szCs w:val="22"/>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rtl w:val="0"/>
        </w:rPr>
      </w:r>
      <w:r/>
    </w:p>
    <w:tbl>
      <w:tblPr>
        <w:tblStyle w:val="620"/>
        <w:tblW w:w="9571"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00" w:firstRow="0" w:lastRow="0" w:firstColumn="0" w:lastColumn="0" w:noHBand="0" w:noVBand="1"/>
      </w:tblPr>
      <w:tblGrid>
        <w:gridCol w:w="4785"/>
        <w:gridCol w:w="4786"/>
        <w:tblGridChange w:id="0">
          <w:tblGrid>
            <w:gridCol w:w="4785"/>
            <w:gridCol w:w="4786"/>
          </w:tblGrid>
        </w:tblGridChange>
      </w:tblGrid>
      <w:tr>
        <w:trPr>
          <w:cantSplit w:val="false"/>
        </w:trPr>
        <w:tc>
          <w:tcPr>
            <w:textDirection w:val="lrTb"/>
            <w:noWrap w:val="false"/>
          </w:tcPr>
          <w:p>
            <w:r>
              <mc:AlternateContent>
                <mc:Choice Requires="wpg">
                  <w:drawing>
                    <wp:inline xmlns:wp="http://schemas.openxmlformats.org/drawingml/2006/wordprocessingDrawing" distT="0" distB="0" distL="0" distR="0">
                      <wp:extent cx="2905125" cy="311472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r/>
                            </pic:nvPicPr>
                            <pic:blipFill>
                              <a:blip r:embed="rId10"/>
                              <a:srcRect l="0" t="17392" r="0" b="20792"/>
                              <a:stretch/>
                            </pic:blipFill>
                            <pic:spPr bwMode="auto">
                              <a:xfrm>
                                <a:off x="0" y="0"/>
                                <a:ext cx="2905125" cy="3114722"/>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8.8pt;height:245.3pt;mso-wrap-distance-left:0.0pt;mso-wrap-distance-top:0.0pt;mso-wrap-distance-right:0.0pt;mso-wrap-distance-bottom:0.0pt;">
                      <v:path textboxrect="0,0,0,0"/>
                      <v:imagedata r:id="rId10" o:title=""/>
                    </v:shape>
                  </w:pict>
                </mc:Fallback>
              </mc:AlternateContent>
            </w:r>
            <w:r>
              <w:rPr>
                <w:rtl w:val="0"/>
              </w:rPr>
            </w:r>
            <w:r/>
          </w:p>
        </w:tc>
        <w:tc>
          <w:tcPr>
            <w:textDirection w:val="lrTb"/>
            <w:noWrap w:val="false"/>
          </w:tcPr>
          <w:p>
            <w:pPr>
              <w:jc w:val="center"/>
              <w:rPr>
                <w:rFonts w:ascii="Arial" w:hAnsi="Arial" w:eastAsia="Arial" w:cs="Arial"/>
                <w:b/>
                <w:color w:val="000000"/>
                <w:sz w:val="32"/>
                <w:szCs w:val="32"/>
              </w:rPr>
            </w:pPr>
            <w:r>
              <w:rPr>
                <w:rtl w:val="0"/>
              </w:rPr>
            </w:r>
            <w:r/>
          </w:p>
          <w:p>
            <w:pPr>
              <w:jc w:val="center"/>
              <w:rPr>
                <w:rFonts w:ascii="Arial" w:hAnsi="Arial" w:eastAsia="Arial" w:cs="Arial"/>
                <w:b/>
                <w:color w:val="000000"/>
                <w:sz w:val="32"/>
                <w:szCs w:val="32"/>
              </w:rPr>
            </w:pPr>
            <w:r>
              <w:rPr>
                <w:rtl w:val="0"/>
              </w:rPr>
            </w:r>
            <w:r/>
          </w:p>
          <w:p>
            <w:pPr>
              <w:jc w:val="center"/>
              <w:rPr>
                <w:rFonts w:ascii="Arial" w:hAnsi="Arial" w:eastAsia="Arial" w:cs="Arial"/>
                <w:b/>
                <w:color w:val="000000"/>
                <w:sz w:val="32"/>
                <w:szCs w:val="32"/>
              </w:rPr>
            </w:pPr>
            <w:r>
              <w:rPr>
                <w:rtl w:val="0"/>
              </w:rPr>
            </w:r>
            <w:r/>
          </w:p>
          <w:p>
            <w:pPr>
              <w:jc w:val="center"/>
              <w:rPr>
                <w:b/>
                <w:color w:val="000000"/>
                <w:sz w:val="40"/>
                <w:szCs w:val="40"/>
              </w:rPr>
            </w:pPr>
            <w:r>
              <w:rPr>
                <w:b/>
                <w:sz w:val="40"/>
                <w:szCs w:val="40"/>
                <w:rtl w:val="0"/>
              </w:rPr>
              <w:t xml:space="preserve">Козлова</w:t>
            </w:r>
            <w:r>
              <w:rPr>
                <w:b/>
                <w:color w:val="000000"/>
                <w:sz w:val="40"/>
                <w:szCs w:val="40"/>
                <w:rtl w:val="0"/>
              </w:rPr>
              <w:t xml:space="preserve"> </w:t>
            </w:r>
            <w:r>
              <w:rPr>
                <w:b/>
                <w:sz w:val="40"/>
                <w:szCs w:val="40"/>
                <w:rtl w:val="0"/>
              </w:rPr>
              <w:t xml:space="preserve">Ан</w:t>
            </w:r>
            <w:r>
              <w:rPr>
                <w:b/>
                <w:color w:val="000000"/>
                <w:sz w:val="40"/>
                <w:szCs w:val="40"/>
                <w:rtl w:val="0"/>
              </w:rPr>
              <w:t xml:space="preserve">на </w:t>
            </w:r>
            <w:r>
              <w:rPr>
                <w:b/>
                <w:sz w:val="40"/>
                <w:szCs w:val="40"/>
                <w:rtl w:val="0"/>
              </w:rPr>
              <w:t xml:space="preserve">Серг</w:t>
            </w:r>
            <w:r>
              <w:rPr>
                <w:b/>
                <w:color w:val="000000"/>
                <w:sz w:val="40"/>
                <w:szCs w:val="40"/>
                <w:rtl w:val="0"/>
              </w:rPr>
              <w:t xml:space="preserve">еевна</w:t>
            </w:r>
            <w:r/>
          </w:p>
          <w:p>
            <w:r>
              <w:rPr>
                <w:rtl w:val="0"/>
              </w:rPr>
            </w:r>
            <w:r/>
          </w:p>
        </w:tc>
      </w:tr>
    </w:tbl>
    <w:p>
      <w:r>
        <w:rPr>
          <w:rtl w:val="0"/>
        </w:rPr>
      </w:r>
      <w:r/>
    </w:p>
    <w:tbl>
      <w:tblPr>
        <w:tblStyle w:val="621"/>
        <w:tblW w:w="934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83"/>
        <w:gridCol w:w="832"/>
        <w:gridCol w:w="848"/>
        <w:gridCol w:w="843"/>
        <w:gridCol w:w="532"/>
        <w:gridCol w:w="302"/>
        <w:gridCol w:w="882"/>
        <w:gridCol w:w="685"/>
        <w:gridCol w:w="148"/>
        <w:gridCol w:w="948"/>
        <w:gridCol w:w="942"/>
        <w:tblGridChange w:id="1">
          <w:tblGrid>
            <w:gridCol w:w="2383"/>
            <w:gridCol w:w="832"/>
            <w:gridCol w:w="848"/>
            <w:gridCol w:w="843"/>
            <w:gridCol w:w="532"/>
            <w:gridCol w:w="302"/>
            <w:gridCol w:w="882"/>
            <w:gridCol w:w="685"/>
            <w:gridCol w:w="148"/>
            <w:gridCol w:w="948"/>
            <w:gridCol w:w="942"/>
          </w:tblGrid>
        </w:tblGridChange>
      </w:tblGrid>
      <w:tr>
        <w:trPr>
          <w:cantSplit w:val="false"/>
        </w:trPr>
        <w:tc>
          <w:tcPr>
            <w:gridSpan w:val="11"/>
            <w:textDirection w:val="lrTb"/>
            <w:noWrap w:val="false"/>
          </w:tcPr>
          <w:p>
            <w:pPr>
              <w:rPr>
                <w:sz w:val="28"/>
                <w:szCs w:val="28"/>
              </w:rPr>
            </w:pPr>
            <w:r>
              <w:rPr>
                <w:sz w:val="28"/>
                <w:szCs w:val="28"/>
                <w:rtl w:val="0"/>
              </w:rPr>
              <w:t xml:space="preserve">Дата рождения: 20.11.2000</w:t>
            </w:r>
            <w:r/>
          </w:p>
        </w:tc>
      </w:tr>
      <w:tr>
        <w:trPr>
          <w:cantSplit w:val="false"/>
        </w:trPr>
        <w:tc>
          <w:tcPr>
            <w:gridSpan w:val="11"/>
            <w:textDirection w:val="lrTb"/>
            <w:noWrap w:val="false"/>
          </w:tcPr>
          <w:p>
            <w:pPr>
              <w:rPr>
                <w:sz w:val="28"/>
                <w:szCs w:val="28"/>
              </w:rPr>
            </w:pPr>
            <w:r>
              <w:rPr>
                <w:sz w:val="28"/>
                <w:szCs w:val="28"/>
                <w:rtl w:val="0"/>
              </w:rPr>
              <w:t xml:space="preserve">Поступление в аспирантуру: 01.10.2023</w:t>
            </w:r>
            <w:r/>
          </w:p>
          <w:p>
            <w:pPr>
              <w:rPr>
                <w:sz w:val="28"/>
                <w:szCs w:val="28"/>
              </w:rPr>
            </w:pPr>
            <w:r>
              <w:rPr>
                <w:sz w:val="28"/>
                <w:szCs w:val="28"/>
                <w:rtl w:val="0"/>
              </w:rPr>
              <w:t xml:space="preserve">Приказ №692-К от 20 сентября 2023 г.</w:t>
            </w:r>
            <w:r/>
          </w:p>
        </w:tc>
      </w:tr>
      <w:tr>
        <w:trPr>
          <w:cantSplit w:val="false"/>
          <w:trHeight w:val="551"/>
        </w:trPr>
        <w:tc>
          <w:tcPr>
            <w:gridSpan w:val="11"/>
            <w:textDirection w:val="lrTb"/>
            <w:noWrap w:val="false"/>
          </w:tcPr>
          <w:p>
            <w:pPr>
              <w:rPr>
                <w:sz w:val="28"/>
                <w:szCs w:val="28"/>
              </w:rPr>
            </w:pPr>
            <w:r>
              <w:rPr>
                <w:sz w:val="28"/>
                <w:szCs w:val="28"/>
                <w:rtl w:val="0"/>
              </w:rPr>
              <w:t xml:space="preserve">Окончание аспирантуры: 30.09.2027</w:t>
            </w:r>
            <w:r/>
          </w:p>
        </w:tc>
      </w:tr>
      <w:tr>
        <w:trPr>
          <w:cantSplit w:val="false"/>
        </w:trPr>
        <w:tc>
          <w:tcPr>
            <w:textDirection w:val="lrTb"/>
            <w:noWrap w:val="false"/>
          </w:tcPr>
          <w:p>
            <w:pPr>
              <w:rPr>
                <w:sz w:val="28"/>
                <w:szCs w:val="28"/>
              </w:rPr>
            </w:pPr>
            <w:r>
              <w:rPr>
                <w:sz w:val="28"/>
                <w:szCs w:val="28"/>
                <w:rtl w:val="0"/>
              </w:rPr>
              <w:t xml:space="preserve">Лаборатория </w:t>
            </w:r>
            <w:r/>
          </w:p>
        </w:tc>
        <w:tc>
          <w:tcPr>
            <w:gridSpan w:val="10"/>
            <w:textDirection w:val="lrTb"/>
            <w:noWrap w:val="false"/>
          </w:tcPr>
          <w:p>
            <w:pPr>
              <w:rPr>
                <w:sz w:val="28"/>
                <w:szCs w:val="28"/>
              </w:rPr>
            </w:pPr>
            <w:r>
              <w:rPr>
                <w:sz w:val="28"/>
                <w:szCs w:val="28"/>
                <w:rtl w:val="0"/>
              </w:rPr>
              <w:t xml:space="preserve">Анализа постгеномных данных</w:t>
            </w:r>
            <w:r/>
          </w:p>
        </w:tc>
      </w:tr>
      <w:tr>
        <w:trPr>
          <w:cantSplit w:val="false"/>
        </w:trPr>
        <w:tc>
          <w:tcPr>
            <w:textDirection w:val="lrTb"/>
            <w:noWrap w:val="false"/>
          </w:tcPr>
          <w:p>
            <w:pPr>
              <w:rPr>
                <w:sz w:val="28"/>
                <w:szCs w:val="28"/>
              </w:rPr>
            </w:pPr>
            <w:r>
              <w:rPr>
                <w:sz w:val="28"/>
                <w:szCs w:val="28"/>
                <w:rtl w:val="0"/>
              </w:rPr>
              <w:t xml:space="preserve">Научный руководитель</w:t>
            </w:r>
            <w:r/>
          </w:p>
        </w:tc>
        <w:tc>
          <w:tcPr>
            <w:gridSpan w:val="10"/>
            <w:textDirection w:val="lrTb"/>
            <w:noWrap w:val="false"/>
          </w:tcPr>
          <w:p>
            <w:pPr>
              <w:rPr>
                <w:sz w:val="28"/>
                <w:szCs w:val="28"/>
              </w:rPr>
            </w:pPr>
            <w:r>
              <w:rPr>
                <w:sz w:val="28"/>
                <w:szCs w:val="28"/>
                <w:rtl w:val="0"/>
              </w:rPr>
              <w:t xml:space="preserve">Заведующая лаборатории анализа постгеномных данных ИБМХ, к.б.н., Ильгисонис Екатерина Викторовна</w:t>
            </w:r>
            <w:r/>
          </w:p>
        </w:tc>
      </w:tr>
      <w:tr>
        <w:trPr>
          <w:cantSplit w:val="false"/>
        </w:trPr>
        <w:tc>
          <w:tcPr>
            <w:textDirection w:val="lrTb"/>
            <w:noWrap w:val="false"/>
          </w:tcPr>
          <w:p>
            <w:pPr>
              <w:rPr>
                <w:sz w:val="28"/>
                <w:szCs w:val="28"/>
              </w:rPr>
            </w:pPr>
            <w:r>
              <w:rPr>
                <w:sz w:val="28"/>
                <w:szCs w:val="28"/>
                <w:rtl w:val="0"/>
              </w:rPr>
              <w:t xml:space="preserve">Тема работы </w:t>
            </w:r>
            <w:r/>
          </w:p>
        </w:tc>
        <w:tc>
          <w:tcPr>
            <w:gridSpan w:val="10"/>
            <w:textDirection w:val="lrTb"/>
            <w:noWrap w:val="false"/>
          </w:tcPr>
          <w:p>
            <w:pPr>
              <w:rPr>
                <w:sz w:val="28"/>
                <w:szCs w:val="28"/>
              </w:rPr>
            </w:pPr>
            <w:r>
              <w:rPr>
                <w:sz w:val="28"/>
                <w:szCs w:val="28"/>
                <w:rtl w:val="0"/>
              </w:rPr>
              <w:t xml:space="preserve">Биоинформатическая оценка трансляции фармакогенов в ткани печени человека и клеточных линиях hESC и HepG2</w:t>
            </w:r>
            <w:r/>
          </w:p>
        </w:tc>
      </w:tr>
      <w:tr>
        <w:trPr>
          <w:cantSplit w:val="false"/>
        </w:trPr>
        <w:tc>
          <w:tcPr>
            <w:textDirection w:val="lrTb"/>
            <w:noWrap w:val="false"/>
          </w:tcPr>
          <w:p>
            <w:pPr>
              <w:rPr>
                <w:sz w:val="28"/>
                <w:szCs w:val="28"/>
              </w:rPr>
            </w:pPr>
            <w:r>
              <w:rPr>
                <w:sz w:val="28"/>
                <w:szCs w:val="28"/>
                <w:rtl w:val="0"/>
              </w:rPr>
              <w:t xml:space="preserve">Направление</w:t>
            </w:r>
            <w:r/>
          </w:p>
          <w:p>
            <w:pPr>
              <w:rPr>
                <w:sz w:val="28"/>
                <w:szCs w:val="28"/>
              </w:rPr>
            </w:pPr>
            <w:r/>
            <w:bookmarkStart w:id="0" w:name="_heading=h.gjdgxs"/>
            <w:r/>
            <w:bookmarkEnd w:id="0"/>
            <w:r>
              <w:rPr>
                <w:sz w:val="28"/>
                <w:szCs w:val="28"/>
                <w:rtl w:val="0"/>
              </w:rPr>
              <w:t xml:space="preserve">Специальность</w:t>
            </w:r>
            <w:r/>
          </w:p>
        </w:tc>
        <w:tc>
          <w:tcPr>
            <w:gridSpan w:val="10"/>
            <w:textDirection w:val="lrTb"/>
            <w:noWrap w:val="false"/>
          </w:tcPr>
          <w:p>
            <w:pPr>
              <w:rPr>
                <w:sz w:val="28"/>
                <w:szCs w:val="28"/>
              </w:rPr>
            </w:pPr>
            <w:r>
              <w:rPr>
                <w:sz w:val="28"/>
                <w:szCs w:val="28"/>
                <w:rtl w:val="0"/>
              </w:rPr>
              <w:t xml:space="preserve">1.5. «Биологические науки»</w:t>
            </w:r>
            <w:r/>
          </w:p>
          <w:p>
            <w:pPr>
              <w:rPr>
                <w:sz w:val="28"/>
                <w:szCs w:val="28"/>
              </w:rPr>
            </w:pPr>
            <w:r>
              <w:rPr>
                <w:sz w:val="28"/>
                <w:szCs w:val="28"/>
                <w:rtl w:val="0"/>
              </w:rPr>
              <w:t xml:space="preserve">1.5.8.  «Математическая биология, биоинформатика»</w:t>
            </w:r>
            <w:r/>
          </w:p>
        </w:tc>
      </w:tr>
      <w:tr>
        <w:trPr>
          <w:cantSplit w:val="false"/>
          <w:trHeight w:val="255"/>
        </w:trPr>
        <w:tc>
          <w:tcPr>
            <w:vMerge w:val="restart"/>
            <w:textDirection w:val="lrTb"/>
            <w:noWrap w:val="false"/>
          </w:tcPr>
          <w:p>
            <w:pPr>
              <w:rPr>
                <w:sz w:val="28"/>
                <w:szCs w:val="28"/>
              </w:rPr>
            </w:pPr>
            <w:r>
              <w:rPr>
                <w:sz w:val="28"/>
                <w:szCs w:val="28"/>
                <w:rtl w:val="0"/>
              </w:rPr>
              <w:t xml:space="preserve">Экзамены кандидатские минимумы </w:t>
            </w:r>
            <w:r/>
          </w:p>
        </w:tc>
        <w:tc>
          <w:tcPr>
            <w:gridSpan w:val="4"/>
            <w:vAlign w:val="center"/>
            <w:textDirection w:val="lrTb"/>
            <w:noWrap w:val="false"/>
          </w:tcPr>
          <w:p>
            <w:pPr>
              <w:rPr>
                <w:sz w:val="28"/>
                <w:szCs w:val="28"/>
              </w:rPr>
            </w:pPr>
            <w:r>
              <w:rPr>
                <w:sz w:val="28"/>
                <w:szCs w:val="28"/>
                <w:rtl w:val="0"/>
              </w:rPr>
              <w:t xml:space="preserve">Иностранный язык</w:t>
            </w:r>
            <w:r/>
          </w:p>
        </w:tc>
        <w:tc>
          <w:tcPr>
            <w:gridSpan w:val="3"/>
            <w:vAlign w:val="center"/>
            <w:textDirection w:val="lrTb"/>
            <w:noWrap w:val="false"/>
          </w:tcPr>
          <w:p>
            <w:pPr>
              <w:rPr>
                <w:sz w:val="28"/>
                <w:szCs w:val="28"/>
              </w:rPr>
            </w:pPr>
            <w:r>
              <w:rPr>
                <w:sz w:val="28"/>
                <w:szCs w:val="28"/>
                <w:rtl w:val="0"/>
              </w:rPr>
              <w:t xml:space="preserve">История и философия науки</w:t>
            </w:r>
            <w:r/>
          </w:p>
        </w:tc>
        <w:tc>
          <w:tcPr>
            <w:gridSpan w:val="3"/>
            <w:vAlign w:val="center"/>
            <w:textDirection w:val="lrTb"/>
            <w:noWrap w:val="false"/>
          </w:tcPr>
          <w:p>
            <w:pPr>
              <w:rPr>
                <w:sz w:val="28"/>
                <w:szCs w:val="28"/>
              </w:rPr>
            </w:pPr>
            <w:r>
              <w:rPr>
                <w:sz w:val="28"/>
                <w:szCs w:val="28"/>
                <w:rtl w:val="0"/>
              </w:rPr>
              <w:t xml:space="preserve">Кандидатский экзамен по специальности</w:t>
            </w:r>
            <w:r/>
          </w:p>
        </w:tc>
      </w:tr>
      <w:tr>
        <w:trPr>
          <w:cantSplit w:val="false"/>
          <w:trHeight w:val="255"/>
        </w:trPr>
        <w:tc>
          <w:tcPr>
            <w:vMerge w:val="continue"/>
            <w:textDirection w:val="lrTb"/>
            <w:noWrap w:val="false"/>
          </w:tcPr>
          <w:p>
            <w:pPr>
              <w:ind w:left="0" w:right="0" w:firstLine="0"/>
              <w:jc w:val="left"/>
              <w:keepLines w:val="0"/>
              <w:keepNext w:val="0"/>
              <w:pageBreakBefore w:val="0"/>
              <w:spacing w:before="0" w:after="0" w:line="276" w:lineRule="auto"/>
              <w:shd w:val="clear" w:color="auto" w:fill="auto"/>
              <w:widowControl w:val="off"/>
              <w:rPr>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p>
        </w:tc>
        <w:tc>
          <w:tcPr>
            <w:gridSpan w:val="4"/>
            <w:textDirection w:val="lrTb"/>
            <w:noWrap w:val="false"/>
          </w:tcPr>
          <w:p>
            <w:pPr>
              <w:rPr>
                <w:sz w:val="28"/>
                <w:szCs w:val="28"/>
              </w:rPr>
            </w:pPr>
            <w:r>
              <w:rPr>
                <w:rtl w:val="0"/>
              </w:rPr>
              <w:t xml:space="preserve">отлично</w:t>
            </w:r>
            <w:r/>
          </w:p>
        </w:tc>
        <w:tc>
          <w:tcPr>
            <w:gridSpan w:val="3"/>
            <w:textDirection w:val="lrTb"/>
            <w:noWrap w:val="false"/>
          </w:tcPr>
          <w:p>
            <w:pPr>
              <w:rPr>
                <w:sz w:val="28"/>
                <w:szCs w:val="28"/>
              </w:rPr>
            </w:pPr>
            <w:r>
              <w:rPr>
                <w:rtl w:val="0"/>
              </w:rPr>
              <w:t xml:space="preserve">хорошо</w:t>
            </w:r>
            <w:r/>
          </w:p>
        </w:tc>
        <w:tc>
          <w:tcPr>
            <w:gridSpan w:val="3"/>
            <w:textDirection w:val="lrTb"/>
            <w:noWrap w:val="false"/>
          </w:tcPr>
          <w:p>
            <w:pPr>
              <w:rPr>
                <w:sz w:val="28"/>
                <w:szCs w:val="28"/>
              </w:rPr>
            </w:pPr>
            <w:r>
              <w:rPr>
                <w:rtl w:val="0"/>
              </w:rPr>
            </w:r>
            <w:r/>
          </w:p>
        </w:tc>
      </w:tr>
      <w:tr>
        <w:trPr>
          <w:cantSplit w:val="false"/>
          <w:trHeight w:val="170"/>
        </w:trPr>
        <w:tc>
          <w:tcPr>
            <w:vMerge w:val="restart"/>
            <w:textDirection w:val="lrTb"/>
            <w:noWrap w:val="false"/>
          </w:tcPr>
          <w:p>
            <w:pPr>
              <w:rPr>
                <w:sz w:val="28"/>
                <w:szCs w:val="28"/>
              </w:rPr>
            </w:pPr>
            <w:r>
              <w:rPr>
                <w:sz w:val="28"/>
                <w:szCs w:val="28"/>
                <w:rtl w:val="0"/>
              </w:rPr>
              <w:t xml:space="preserve">Аттестация</w:t>
            </w:r>
            <w:r/>
          </w:p>
        </w:tc>
        <w:tc>
          <w:tcPr>
            <w:gridSpan w:val="2"/>
            <w:vAlign w:val="center"/>
            <w:textDirection w:val="lrTb"/>
            <w:noWrap w:val="false"/>
          </w:tcPr>
          <w:p>
            <w:pPr>
              <w:jc w:val="center"/>
              <w:rPr>
                <w:sz w:val="28"/>
                <w:szCs w:val="28"/>
              </w:rPr>
            </w:pPr>
            <w:r>
              <w:rPr>
                <w:sz w:val="28"/>
                <w:szCs w:val="28"/>
                <w:rtl w:val="0"/>
              </w:rPr>
              <w:t xml:space="preserve">1 курс</w:t>
            </w:r>
            <w:r/>
          </w:p>
        </w:tc>
        <w:tc>
          <w:tcPr>
            <w:gridSpan w:val="3"/>
            <w:vAlign w:val="center"/>
            <w:textDirection w:val="lrTb"/>
            <w:noWrap w:val="false"/>
          </w:tcPr>
          <w:p>
            <w:pPr>
              <w:jc w:val="center"/>
              <w:rPr>
                <w:sz w:val="28"/>
                <w:szCs w:val="28"/>
              </w:rPr>
            </w:pPr>
            <w:r>
              <w:rPr>
                <w:sz w:val="28"/>
                <w:szCs w:val="28"/>
                <w:rtl w:val="0"/>
              </w:rPr>
              <w:t xml:space="preserve">2  курс</w:t>
            </w:r>
            <w:r/>
          </w:p>
        </w:tc>
        <w:tc>
          <w:tcPr>
            <w:gridSpan w:val="3"/>
            <w:vAlign w:val="center"/>
            <w:textDirection w:val="lrTb"/>
            <w:noWrap w:val="false"/>
          </w:tcPr>
          <w:p>
            <w:pPr>
              <w:jc w:val="center"/>
              <w:rPr>
                <w:sz w:val="28"/>
                <w:szCs w:val="28"/>
              </w:rPr>
            </w:pPr>
            <w:r>
              <w:rPr>
                <w:sz w:val="28"/>
                <w:szCs w:val="28"/>
                <w:rtl w:val="0"/>
              </w:rPr>
              <w:t xml:space="preserve">3 курс</w:t>
            </w:r>
            <w:r/>
          </w:p>
        </w:tc>
        <w:tc>
          <w:tcPr>
            <w:gridSpan w:val="2"/>
            <w:vAlign w:val="center"/>
            <w:textDirection w:val="lrTb"/>
            <w:noWrap w:val="false"/>
          </w:tcPr>
          <w:p>
            <w:pPr>
              <w:jc w:val="center"/>
              <w:rPr>
                <w:sz w:val="28"/>
                <w:szCs w:val="28"/>
              </w:rPr>
            </w:pPr>
            <w:r>
              <w:rPr>
                <w:sz w:val="28"/>
                <w:szCs w:val="28"/>
                <w:rtl w:val="0"/>
              </w:rPr>
              <w:t xml:space="preserve">4 курс</w:t>
            </w:r>
            <w:r/>
          </w:p>
        </w:tc>
      </w:tr>
      <w:tr>
        <w:trPr>
          <w:cantSplit w:val="false"/>
          <w:trHeight w:val="170"/>
        </w:trPr>
        <w:tc>
          <w:tcPr>
            <w:vMerge w:val="continue"/>
            <w:textDirection w:val="lrTb"/>
            <w:noWrap w:val="false"/>
          </w:tcPr>
          <w:p>
            <w:pPr>
              <w:ind w:left="0" w:right="0" w:firstLine="0"/>
              <w:jc w:val="left"/>
              <w:keepLines w:val="0"/>
              <w:keepNext w:val="0"/>
              <w:pageBreakBefore w:val="0"/>
              <w:spacing w:before="0" w:after="0" w:line="276" w:lineRule="auto"/>
              <w:shd w:val="clear" w:color="auto" w:fill="auto"/>
              <w:widowControl w:val="off"/>
              <w:rPr>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p>
        </w:tc>
        <w:tc>
          <w:tcPr>
            <w:vAlign w:val="center"/>
            <w:textDirection w:val="lrTb"/>
            <w:noWrap w:val="false"/>
          </w:tcPr>
          <w:p>
            <w:pPr>
              <w:jc w:val="center"/>
              <w:rPr>
                <w:sz w:val="28"/>
                <w:szCs w:val="28"/>
              </w:rPr>
            </w:pPr>
            <w:r>
              <w:rPr>
                <w:sz w:val="28"/>
                <w:szCs w:val="28"/>
                <w:rtl w:val="0"/>
              </w:rPr>
              <w:t xml:space="preserve">1 сем</w:t>
            </w:r>
            <w:r/>
          </w:p>
        </w:tc>
        <w:tc>
          <w:tcPr>
            <w:vAlign w:val="center"/>
            <w:textDirection w:val="lrTb"/>
            <w:noWrap w:val="false"/>
          </w:tcPr>
          <w:p>
            <w:pPr>
              <w:jc w:val="center"/>
              <w:rPr>
                <w:sz w:val="28"/>
                <w:szCs w:val="28"/>
              </w:rPr>
            </w:pPr>
            <w:r>
              <w:rPr>
                <w:sz w:val="28"/>
                <w:szCs w:val="28"/>
                <w:rtl w:val="0"/>
              </w:rPr>
              <w:t xml:space="preserve">2 сем</w:t>
            </w:r>
            <w:r/>
          </w:p>
        </w:tc>
        <w:tc>
          <w:tcPr>
            <w:vAlign w:val="center"/>
            <w:textDirection w:val="lrTb"/>
            <w:noWrap w:val="false"/>
          </w:tcPr>
          <w:p>
            <w:pPr>
              <w:jc w:val="center"/>
              <w:rPr>
                <w:sz w:val="28"/>
                <w:szCs w:val="28"/>
              </w:rPr>
            </w:pPr>
            <w:r>
              <w:rPr>
                <w:sz w:val="28"/>
                <w:szCs w:val="28"/>
                <w:rtl w:val="0"/>
              </w:rPr>
              <w:t xml:space="preserve">3 сем</w:t>
            </w:r>
            <w:r/>
          </w:p>
        </w:tc>
        <w:tc>
          <w:tcPr>
            <w:gridSpan w:val="2"/>
            <w:vAlign w:val="center"/>
            <w:textDirection w:val="lrTb"/>
            <w:noWrap w:val="false"/>
          </w:tcPr>
          <w:p>
            <w:pPr>
              <w:jc w:val="center"/>
              <w:rPr>
                <w:sz w:val="28"/>
                <w:szCs w:val="28"/>
              </w:rPr>
            </w:pPr>
            <w:r>
              <w:rPr>
                <w:sz w:val="28"/>
                <w:szCs w:val="28"/>
                <w:rtl w:val="0"/>
              </w:rPr>
              <w:t xml:space="preserve">4 сем</w:t>
            </w:r>
            <w:r/>
          </w:p>
        </w:tc>
        <w:tc>
          <w:tcPr>
            <w:vAlign w:val="center"/>
            <w:textDirection w:val="lrTb"/>
            <w:noWrap w:val="false"/>
          </w:tcPr>
          <w:p>
            <w:pPr>
              <w:jc w:val="center"/>
              <w:rPr>
                <w:sz w:val="28"/>
                <w:szCs w:val="28"/>
              </w:rPr>
            </w:pPr>
            <w:r>
              <w:rPr>
                <w:sz w:val="28"/>
                <w:szCs w:val="28"/>
                <w:rtl w:val="0"/>
              </w:rPr>
              <w:t xml:space="preserve">5 сем</w:t>
            </w:r>
            <w:r/>
          </w:p>
        </w:tc>
        <w:tc>
          <w:tcPr>
            <w:gridSpan w:val="2"/>
            <w:vAlign w:val="center"/>
            <w:textDirection w:val="lrTb"/>
            <w:noWrap w:val="false"/>
          </w:tcPr>
          <w:p>
            <w:pPr>
              <w:jc w:val="center"/>
              <w:rPr>
                <w:sz w:val="28"/>
                <w:szCs w:val="28"/>
              </w:rPr>
            </w:pPr>
            <w:r>
              <w:rPr>
                <w:sz w:val="28"/>
                <w:szCs w:val="28"/>
                <w:rtl w:val="0"/>
              </w:rPr>
              <w:t xml:space="preserve">6 сем</w:t>
            </w:r>
            <w:r/>
          </w:p>
        </w:tc>
        <w:tc>
          <w:tcPr>
            <w:vAlign w:val="center"/>
            <w:textDirection w:val="lrTb"/>
            <w:noWrap w:val="false"/>
          </w:tcPr>
          <w:p>
            <w:pPr>
              <w:jc w:val="center"/>
              <w:rPr>
                <w:sz w:val="28"/>
                <w:szCs w:val="28"/>
              </w:rPr>
            </w:pPr>
            <w:r>
              <w:rPr>
                <w:sz w:val="28"/>
                <w:szCs w:val="28"/>
                <w:rtl w:val="0"/>
              </w:rPr>
              <w:t xml:space="preserve">7 сем</w:t>
            </w:r>
            <w:r/>
          </w:p>
        </w:tc>
        <w:tc>
          <w:tcPr>
            <w:vAlign w:val="center"/>
            <w:textDirection w:val="lrTb"/>
            <w:noWrap w:val="false"/>
          </w:tcPr>
          <w:p>
            <w:pPr>
              <w:jc w:val="center"/>
              <w:rPr>
                <w:sz w:val="28"/>
                <w:szCs w:val="28"/>
              </w:rPr>
            </w:pPr>
            <w:r>
              <w:rPr>
                <w:sz w:val="28"/>
                <w:szCs w:val="28"/>
                <w:rtl w:val="0"/>
              </w:rPr>
              <w:t xml:space="preserve">8 сем</w:t>
            </w:r>
            <w:r/>
          </w:p>
        </w:tc>
      </w:tr>
      <w:tr>
        <w:trPr>
          <w:cantSplit w:val="false"/>
          <w:trHeight w:val="170"/>
        </w:trPr>
        <w:tc>
          <w:tcPr>
            <w:vMerge w:val="continue"/>
            <w:textDirection w:val="lrTb"/>
            <w:noWrap w:val="false"/>
          </w:tcPr>
          <w:p>
            <w:pPr>
              <w:ind w:left="0" w:right="0" w:firstLine="0"/>
              <w:jc w:val="left"/>
              <w:keepLines w:val="0"/>
              <w:keepNext w:val="0"/>
              <w:pageBreakBefore w:val="0"/>
              <w:spacing w:before="0" w:after="0" w:line="276" w:lineRule="auto"/>
              <w:shd w:val="clear" w:color="auto" w:fill="auto"/>
              <w:widowControl w:val="off"/>
              <w:rPr>
                <w:sz w:val="28"/>
                <w:szCs w:val="28"/>
              </w:rPr>
              <w:pBdr>
                <w:top w:val="none" w:color="000000" w:sz="0" w:space="0"/>
                <w:left w:val="none" w:color="000000" w:sz="0" w:space="0"/>
                <w:bottom w:val="none" w:color="000000" w:sz="0" w:space="0"/>
                <w:right w:val="none" w:color="000000" w:sz="0" w:space="0"/>
                <w:between w:val="none" w:color="000000" w:sz="0" w:space="0"/>
              </w:pBdr>
            </w:pPr>
            <w:r>
              <w:rPr>
                <w:rtl w:val="0"/>
              </w:rPr>
            </w:r>
            <w:r/>
          </w:p>
        </w:tc>
        <w:tc>
          <w:tcPr>
            <w:textDirection w:val="lrTb"/>
            <w:noWrap w:val="false"/>
          </w:tcPr>
          <w:p>
            <w:pPr>
              <w:jc w:val="center"/>
              <w:rPr>
                <w:sz w:val="28"/>
                <w:szCs w:val="28"/>
              </w:rPr>
            </w:pPr>
            <w:r>
              <w:rPr>
                <w:sz w:val="28"/>
                <w:szCs w:val="28"/>
                <w:rtl w:val="0"/>
              </w:rPr>
              <w:t xml:space="preserve">+</w:t>
            </w:r>
            <w:r/>
          </w:p>
        </w:tc>
        <w:tc>
          <w:tcPr>
            <w:textDirection w:val="lrTb"/>
            <w:noWrap w:val="false"/>
          </w:tcPr>
          <w:p>
            <w:pPr>
              <w:jc w:val="center"/>
              <w:rPr>
                <w:sz w:val="28"/>
                <w:szCs w:val="28"/>
              </w:rPr>
            </w:pPr>
            <w:r>
              <w:rPr>
                <w:rtl w:val="0"/>
              </w:rPr>
            </w:r>
            <w:r>
              <w:rPr>
                <w:sz w:val="28"/>
                <w:szCs w:val="28"/>
                <w:rtl w:val="0"/>
              </w:rPr>
              <w:t xml:space="preserve">+</w:t>
            </w:r>
            <w:r/>
            <w:r>
              <w:rPr>
                <w:rtl w:val="0"/>
              </w:rPr>
            </w:r>
            <w:r/>
          </w:p>
        </w:tc>
        <w:tc>
          <w:tcPr>
            <w:textDirection w:val="lrTb"/>
            <w:noWrap w:val="false"/>
          </w:tcPr>
          <w:p>
            <w:pPr>
              <w:jc w:val="center"/>
              <w:rPr>
                <w:sz w:val="28"/>
                <w:szCs w:val="28"/>
              </w:rPr>
            </w:pPr>
            <w:r>
              <w:rPr>
                <w:rtl w:val="0"/>
              </w:rPr>
            </w:r>
            <w:r/>
          </w:p>
        </w:tc>
        <w:tc>
          <w:tcPr>
            <w:gridSpan w:val="2"/>
            <w:textDirection w:val="lrTb"/>
            <w:noWrap w:val="false"/>
          </w:tcPr>
          <w:p>
            <w:pPr>
              <w:rPr>
                <w:sz w:val="28"/>
                <w:szCs w:val="28"/>
              </w:rPr>
            </w:pPr>
            <w:r>
              <w:rPr>
                <w:rtl w:val="0"/>
              </w:rPr>
            </w:r>
            <w:r/>
          </w:p>
        </w:tc>
        <w:tc>
          <w:tcPr>
            <w:textDirection w:val="lrTb"/>
            <w:noWrap w:val="false"/>
          </w:tcPr>
          <w:p>
            <w:pPr>
              <w:rPr>
                <w:sz w:val="28"/>
                <w:szCs w:val="28"/>
              </w:rPr>
            </w:pPr>
            <w:r>
              <w:rPr>
                <w:rtl w:val="0"/>
              </w:rPr>
            </w:r>
            <w:r/>
          </w:p>
        </w:tc>
        <w:tc>
          <w:tcPr>
            <w:gridSpan w:val="2"/>
            <w:textDirection w:val="lrTb"/>
            <w:noWrap w:val="false"/>
          </w:tcPr>
          <w:p>
            <w:pPr>
              <w:rPr>
                <w:sz w:val="28"/>
                <w:szCs w:val="28"/>
              </w:rPr>
            </w:pPr>
            <w:r>
              <w:rPr>
                <w:rtl w:val="0"/>
              </w:rPr>
            </w:r>
            <w:r/>
          </w:p>
        </w:tc>
        <w:tc>
          <w:tcPr>
            <w:textDirection w:val="lrTb"/>
            <w:noWrap w:val="false"/>
          </w:tcPr>
          <w:p>
            <w:pPr>
              <w:rPr>
                <w:sz w:val="28"/>
                <w:szCs w:val="28"/>
              </w:rPr>
            </w:pPr>
            <w:r>
              <w:rPr>
                <w:rtl w:val="0"/>
              </w:rPr>
            </w:r>
            <w:r/>
          </w:p>
        </w:tc>
        <w:tc>
          <w:tcPr>
            <w:textDirection w:val="lrTb"/>
            <w:noWrap w:val="false"/>
          </w:tcPr>
          <w:p>
            <w:pPr>
              <w:rPr>
                <w:sz w:val="28"/>
                <w:szCs w:val="28"/>
              </w:rPr>
            </w:pPr>
            <w:r>
              <w:rPr>
                <w:rtl w:val="0"/>
              </w:rPr>
            </w:r>
            <w:r/>
          </w:p>
        </w:tc>
      </w:tr>
      <w:tr>
        <w:trPr>
          <w:cantSplit w:val="false"/>
          <w:trHeight w:val="1265"/>
        </w:trPr>
        <w:tc>
          <w:tcPr>
            <w:textDirection w:val="lrTb"/>
            <w:noWrap w:val="false"/>
          </w:tcPr>
          <w:p>
            <w:pPr>
              <w:rPr>
                <w:sz w:val="28"/>
                <w:szCs w:val="28"/>
              </w:rPr>
            </w:pPr>
            <w:r>
              <w:rPr>
                <w:sz w:val="28"/>
                <w:szCs w:val="28"/>
                <w:rtl w:val="0"/>
              </w:rPr>
              <w:t xml:space="preserve">Научные работы</w:t>
            </w:r>
            <w:r/>
          </w:p>
          <w:p>
            <w:pPr>
              <w:rPr>
                <w:sz w:val="28"/>
                <w:szCs w:val="28"/>
              </w:rPr>
            </w:pPr>
            <w:r>
              <w:rPr>
                <w:sz w:val="28"/>
                <w:szCs w:val="28"/>
                <w:rtl w:val="0"/>
              </w:rPr>
              <w:t xml:space="preserve">Публикации</w:t>
            </w:r>
            <w:r/>
          </w:p>
          <w:p>
            <w:pPr>
              <w:rPr>
                <w:sz w:val="28"/>
                <w:szCs w:val="28"/>
              </w:rPr>
            </w:pPr>
            <w:r>
              <w:rPr>
                <w:sz w:val="28"/>
                <w:szCs w:val="28"/>
                <w:rtl w:val="0"/>
              </w:rPr>
              <w:t xml:space="preserve">Тезисы конференций</w:t>
            </w:r>
            <w:r/>
          </w:p>
        </w:tc>
        <w:tc>
          <w:tcPr>
            <w:gridSpan w:val="10"/>
            <w:textDirection w:val="lrTb"/>
            <w:noWrap w:val="false"/>
          </w:tcPr>
          <w:p>
            <w:pPr>
              <w:numPr>
                <w:ilvl w:val="0"/>
                <w:numId w:val="2"/>
              </w:numPr>
              <w:ind w:left="720" w:right="0" w:hanging="360"/>
              <w:jc w:val="both"/>
              <w:keepLines w:val="0"/>
              <w:keepNext w:val="0"/>
              <w:pageBreakBefore w:val="0"/>
              <w:spacing w:before="0" w:after="0" w:line="240" w:lineRule="auto"/>
              <w:shd w:val="clear" w:color="auto" w:fill="auto"/>
              <w:widowControl/>
              <w:rPr>
                <w:rFonts w:ascii="Times New Roman" w:hAnsi="Times New Roman" w:eastAsia="Times New Roman" w:cs="Times New Roman"/>
                <w:b w:val="0"/>
                <w:i w:val="0"/>
                <w:smallCaps w:val="0"/>
                <w:strike w:val="0"/>
                <w:color w:val="000000"/>
                <w:sz w:val="28"/>
                <w:szCs w:val="28"/>
                <w:u w:val="none"/>
                <w:shd w:val="clear" w:color="auto" w:fill="auto"/>
                <w:vertAlign w:val="baseline"/>
              </w:rPr>
              <w:pBdr>
                <w:top w:val="none" w:color="000000" w:sz="0" w:space="0"/>
                <w:left w:val="none" w:color="000000" w:sz="0" w:space="0"/>
                <w:bottom w:val="none" w:color="000000" w:sz="0" w:space="0"/>
                <w:right w:val="none" w:color="000000" w:sz="0" w:space="0"/>
                <w:between w:val="none" w:color="000000" w:sz="0" w:space="0"/>
              </w:pBdr>
            </w:pPr>
            <w:r>
              <w:rPr>
                <w:sz w:val="28"/>
                <w:szCs w:val="28"/>
                <w:rtl w:val="0"/>
              </w:rPr>
              <w:t xml:space="preserve">Kozlova A., Sarygina E., Deinichenko K., Radko S., Ptitsyn K., Khmeleva S., Kurbatov L., Spirin P., Pras</w:t>
            </w:r>
            <w:r>
              <w:rPr>
                <w:sz w:val="28"/>
                <w:szCs w:val="28"/>
                <w:rtl w:val="0"/>
              </w:rPr>
              <w:t xml:space="preserve">solov V., Ilgisonis E., Lisitsa A., Ponomarenko E. Comparison of Alternative Splicing Landscapes Revealed by Long-Read Sequencing in Hepatocyte-Derived HepG2 and Huh7 Cultured Cells and Human Liver Tissue // Biology (Basel). – 2023. – V. 12(12). – P. 1494.</w:t>
            </w:r>
            <w:r/>
          </w:p>
          <w:p>
            <w:pPr>
              <w:numPr>
                <w:ilvl w:val="0"/>
                <w:numId w:val="2"/>
              </w:numPr>
              <w:ind w:left="720" w:right="0" w:hanging="360"/>
              <w:jc w:val="both"/>
              <w:keepLines w:val="0"/>
              <w:keepNext w:val="0"/>
              <w:pageBreakBefore w:val="0"/>
              <w:spacing w:before="0" w:after="0" w:line="240" w:lineRule="auto"/>
              <w:shd w:val="clear" w:color="auto" w:fill="auto"/>
              <w:widowControl/>
              <w:rPr>
                <w:sz w:val="28"/>
                <w:szCs w:val="28"/>
                <w:u w:val="none"/>
              </w:rPr>
              <w:pBdr>
                <w:top w:val="none" w:color="000000" w:sz="0" w:space="0"/>
                <w:left w:val="none" w:color="000000" w:sz="0" w:space="0"/>
                <w:bottom w:val="none" w:color="000000" w:sz="0" w:space="0"/>
                <w:right w:val="none" w:color="000000" w:sz="0" w:space="0"/>
                <w:between w:val="none" w:color="000000" w:sz="0" w:space="0"/>
              </w:pBdr>
            </w:pPr>
            <w:r>
              <w:rPr>
                <w:sz w:val="28"/>
                <w:szCs w:val="28"/>
                <w:rtl w:val="0"/>
              </w:rPr>
              <w:t xml:space="preserve">Sarygina E., Kozlova A., Deinichenko K., Radko S., Ptitsyn K., Khmeleva S., Kurbatov L., Spirin P., Prassolov V., Ilgis</w:t>
            </w:r>
            <w:r>
              <w:rPr>
                <w:sz w:val="28"/>
                <w:szCs w:val="28"/>
                <w:rtl w:val="0"/>
              </w:rPr>
              <w:t xml:space="preserve">onis E., Lisitsa A., Ponomarenko E. Principal Component Analysis of Alternative Splicing Profiles Revealed by Long-Read ONT Sequencing in Human Liver Tissue and Hepatocyte-Derived HepG2 and Huh7 Cell Lines // Int J Mol Sci. – 2023. – V. 24(21). – P. 15502.</w:t>
            </w:r>
            <w:r/>
          </w:p>
          <w:p>
            <w:pPr>
              <w:numPr>
                <w:ilvl w:val="0"/>
                <w:numId w:val="2"/>
              </w:numPr>
              <w:ind w:left="720" w:right="0" w:hanging="360"/>
              <w:jc w:val="both"/>
              <w:keepLines w:val="0"/>
              <w:keepNext w:val="0"/>
              <w:pageBreakBefore w:val="0"/>
              <w:spacing w:before="0" w:after="0" w:line="240" w:lineRule="auto"/>
              <w:shd w:val="clear" w:color="auto" w:fill="auto"/>
              <w:widowControl/>
              <w:rPr>
                <w:sz w:val="28"/>
                <w:szCs w:val="28"/>
                <w:u w:val="none"/>
              </w:rPr>
              <w:pBdr>
                <w:top w:val="none" w:color="000000" w:sz="0" w:space="0"/>
                <w:left w:val="none" w:color="000000" w:sz="0" w:space="0"/>
                <w:bottom w:val="none" w:color="000000" w:sz="0" w:space="0"/>
                <w:right w:val="none" w:color="000000" w:sz="0" w:space="0"/>
                <w:between w:val="none" w:color="000000" w:sz="0" w:space="0"/>
              </w:pBdr>
            </w:pPr>
            <w:r>
              <w:rPr>
                <w:sz w:val="28"/>
                <w:szCs w:val="28"/>
                <w:rtl w:val="0"/>
              </w:rPr>
              <w:t xml:space="preserve">Kozlova A., Shkrigunov T., Gusev S., Guseva M., Ponomarenko E., Lisitsa A. An Open-Source Pipeline for Processing Direct Infusion Mass Spectrometry Data of the Human Plasma Metabolome // Metabolites. – 2022. – Aug V. 12(8). – P. 768.</w:t>
            </w:r>
            <w:r/>
          </w:p>
          <w:p>
            <w:pPr>
              <w:numPr>
                <w:ilvl w:val="0"/>
                <w:numId w:val="2"/>
              </w:numPr>
              <w:ind w:left="720" w:right="0" w:hanging="360"/>
              <w:jc w:val="both"/>
              <w:keepLines w:val="0"/>
              <w:keepNext w:val="0"/>
              <w:pageBreakBefore w:val="0"/>
              <w:spacing w:before="0" w:after="0" w:line="240" w:lineRule="auto"/>
              <w:shd w:val="clear" w:color="auto" w:fill="auto"/>
              <w:widowControl/>
              <w:rPr>
                <w:sz w:val="28"/>
                <w:szCs w:val="28"/>
                <w:u w:val="none"/>
              </w:rPr>
              <w:pBdr>
                <w:top w:val="none" w:color="000000" w:sz="0" w:space="0"/>
                <w:left w:val="none" w:color="000000" w:sz="0" w:space="0"/>
                <w:bottom w:val="none" w:color="000000" w:sz="0" w:space="0"/>
                <w:right w:val="none" w:color="000000" w:sz="0" w:space="0"/>
                <w:between w:val="none" w:color="000000" w:sz="0" w:space="0"/>
              </w:pBdr>
            </w:pPr>
            <w:r>
              <w:rPr>
                <w:sz w:val="28"/>
                <w:szCs w:val="28"/>
                <w:rtl w:val="0"/>
              </w:rPr>
              <w:t xml:space="preserve">Tarbeeva S., Lyamtseva E., Lisitsa A., Kozlova A., Ponomarenko E., Ilgisonis E. ScanBious: Survey for Obesity Genes Using PubMed Abstracts and DisGeNET // J Pers Med. – 2021. – V. 11(4). – P. 246.</w:t>
            </w:r>
            <w:r>
              <w:rPr>
                <w:rtl w:val="0"/>
              </w:rPr>
            </w:r>
            <w:r/>
          </w:p>
        </w:tc>
      </w:tr>
      <w:tr>
        <w:trPr>
          <w:cantSplit w:val="false"/>
          <w:trHeight w:val="841"/>
        </w:trPr>
        <w:tc>
          <w:tcPr>
            <w:textDirection w:val="lrTb"/>
            <w:noWrap w:val="false"/>
          </w:tcPr>
          <w:p>
            <w:pPr>
              <w:rPr>
                <w:sz w:val="28"/>
                <w:szCs w:val="28"/>
              </w:rPr>
            </w:pPr>
            <w:r>
              <w:rPr>
                <w:sz w:val="28"/>
                <w:szCs w:val="28"/>
                <w:rtl w:val="0"/>
              </w:rPr>
              <w:t xml:space="preserve">Участие в конференциях</w:t>
            </w:r>
            <w:r/>
          </w:p>
        </w:tc>
        <w:tc>
          <w:tcPr>
            <w:gridSpan w:val="10"/>
            <w:textDirection w:val="lrTb"/>
            <w:noWrap w:val="false"/>
          </w:tcPr>
          <w:p>
            <w:pPr>
              <w:numPr>
                <w:ilvl w:val="0"/>
                <w:numId w:val="1"/>
              </w:numPr>
              <w:ind w:left="720" w:hanging="360"/>
              <w:jc w:val="both"/>
              <w:spacing w:line="276" w:lineRule="auto"/>
              <w:rPr>
                <w:sz w:val="28"/>
                <w:szCs w:val="28"/>
              </w:rPr>
            </w:pPr>
            <w:r>
              <w:rPr>
                <w:sz w:val="28"/>
                <w:szCs w:val="28"/>
                <w:rtl w:val="0"/>
              </w:rPr>
              <w:t xml:space="preserve">Пленарный доклад “The alternative splicin</w:t>
            </w:r>
            <w:r>
              <w:rPr>
                <w:sz w:val="28"/>
                <w:szCs w:val="28"/>
                <w:rtl w:val="0"/>
              </w:rPr>
              <w:t xml:space="preserve">g landscapes revealed by Oxford Nanopore in HepG2 and Huh7 cell lines and human liver tissue”, Joint 11th Asia Oceania Human Proteome Organization (AOHUPO) and 7th Asia Oceania Agricultural Proteomics Organization (AOAPO) Congress, 8-10 Мая 2023г, Сингапур</w:t>
            </w:r>
            <w:r/>
          </w:p>
          <w:p>
            <w:pPr>
              <w:numPr>
                <w:ilvl w:val="0"/>
                <w:numId w:val="1"/>
              </w:numPr>
              <w:ind w:left="720" w:hanging="360"/>
              <w:jc w:val="both"/>
              <w:spacing w:line="276" w:lineRule="auto"/>
              <w:rPr>
                <w:sz w:val="28"/>
                <w:szCs w:val="28"/>
              </w:rPr>
            </w:pPr>
            <w:r>
              <w:rPr>
                <w:sz w:val="28"/>
                <w:szCs w:val="28"/>
                <w:rtl w:val="0"/>
              </w:rPr>
              <w:t xml:space="preserve">Second Moscow International Conference on Multi-omics Technologies for Precision Medicine, 20-21 ноября 2023 г., Сколково. </w:t>
            </w:r>
            <w:r/>
          </w:p>
          <w:p>
            <w:pPr>
              <w:jc w:val="both"/>
              <w:rPr>
                <w:sz w:val="26"/>
                <w:szCs w:val="26"/>
              </w:rPr>
            </w:pPr>
            <w:r>
              <w:rPr>
                <w:rtl w:val="0"/>
              </w:rPr>
            </w:r>
            <w:r/>
          </w:p>
          <w:p>
            <w:pPr>
              <w:jc w:val="both"/>
              <w:rPr>
                <w:sz w:val="28"/>
                <w:szCs w:val="28"/>
              </w:rPr>
            </w:pPr>
            <w:r>
              <w:rPr>
                <w:rtl w:val="0"/>
              </w:rPr>
            </w:r>
            <w:r/>
          </w:p>
        </w:tc>
      </w:tr>
    </w:tbl>
    <w:p>
      <w:r>
        <w:rPr>
          <w:rtl w:val="0"/>
        </w:rPr>
      </w:r>
      <w:r/>
    </w:p>
    <w:p>
      <w:r>
        <w:rPr>
          <w:rtl w:val="0"/>
        </w:rPr>
      </w:r>
      <w:r/>
    </w:p>
    <w:p>
      <w:r>
        <w:rPr>
          <w:rtl w:val="0"/>
        </w:rPr>
      </w:r>
      <w:r/>
    </w:p>
    <w:p>
      <w:r>
        <w:rPr>
          <w:rtl w:val="0"/>
        </w:rPr>
      </w:r>
      <w:r/>
    </w:p>
    <w:sectPr>
      <w:footnotePr/>
      <w:endnotePr/>
      <w:type w:val="nextPage"/>
      <w:pgSz w:w="11906" w:h="16838" w:orient="portrait"/>
      <w:pgMar w:top="1134" w:right="850" w:bottom="1134" w:left="1701" w:header="708" w:footer="708"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12"/>
    <w:link w:val="604"/>
    <w:uiPriority w:val="9"/>
    <w:rPr>
      <w:rFonts w:ascii="Arial" w:hAnsi="Arial" w:eastAsia="Arial" w:cs="Arial"/>
      <w:sz w:val="40"/>
      <w:szCs w:val="40"/>
    </w:rPr>
  </w:style>
  <w:style w:type="character" w:styleId="15">
    <w:name w:val="Heading 2 Char"/>
    <w:basedOn w:val="612"/>
    <w:link w:val="605"/>
    <w:uiPriority w:val="9"/>
    <w:rPr>
      <w:rFonts w:ascii="Arial" w:hAnsi="Arial" w:eastAsia="Arial" w:cs="Arial"/>
      <w:sz w:val="34"/>
    </w:rPr>
  </w:style>
  <w:style w:type="character" w:styleId="17">
    <w:name w:val="Heading 3 Char"/>
    <w:basedOn w:val="612"/>
    <w:link w:val="606"/>
    <w:uiPriority w:val="9"/>
    <w:rPr>
      <w:rFonts w:ascii="Arial" w:hAnsi="Arial" w:eastAsia="Arial" w:cs="Arial"/>
      <w:sz w:val="30"/>
      <w:szCs w:val="30"/>
    </w:rPr>
  </w:style>
  <w:style w:type="character" w:styleId="19">
    <w:name w:val="Heading 4 Char"/>
    <w:basedOn w:val="612"/>
    <w:link w:val="607"/>
    <w:uiPriority w:val="9"/>
    <w:rPr>
      <w:rFonts w:ascii="Arial" w:hAnsi="Arial" w:eastAsia="Arial" w:cs="Arial"/>
      <w:b/>
      <w:bCs/>
      <w:sz w:val="26"/>
      <w:szCs w:val="26"/>
    </w:rPr>
  </w:style>
  <w:style w:type="character" w:styleId="21">
    <w:name w:val="Heading 5 Char"/>
    <w:basedOn w:val="612"/>
    <w:link w:val="608"/>
    <w:uiPriority w:val="9"/>
    <w:rPr>
      <w:rFonts w:ascii="Arial" w:hAnsi="Arial" w:eastAsia="Arial" w:cs="Arial"/>
      <w:b/>
      <w:bCs/>
      <w:sz w:val="24"/>
      <w:szCs w:val="24"/>
    </w:rPr>
  </w:style>
  <w:style w:type="character" w:styleId="23">
    <w:name w:val="Heading 6 Char"/>
    <w:basedOn w:val="612"/>
    <w:link w:val="609"/>
    <w:uiPriority w:val="9"/>
    <w:rPr>
      <w:rFonts w:ascii="Arial" w:hAnsi="Arial" w:eastAsia="Arial" w:cs="Arial"/>
      <w:b/>
      <w:bCs/>
      <w:sz w:val="22"/>
      <w:szCs w:val="22"/>
    </w:rPr>
  </w:style>
  <w:style w:type="paragraph" w:styleId="24">
    <w:name w:val="Heading 7"/>
    <w:basedOn w:val="611"/>
    <w:next w:val="61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12"/>
    <w:link w:val="24"/>
    <w:uiPriority w:val="9"/>
    <w:rPr>
      <w:rFonts w:ascii="Arial" w:hAnsi="Arial" w:eastAsia="Arial" w:cs="Arial"/>
      <w:b/>
      <w:bCs/>
      <w:i/>
      <w:iCs/>
      <w:sz w:val="22"/>
      <w:szCs w:val="22"/>
    </w:rPr>
  </w:style>
  <w:style w:type="paragraph" w:styleId="26">
    <w:name w:val="Heading 8"/>
    <w:basedOn w:val="611"/>
    <w:next w:val="61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12"/>
    <w:link w:val="26"/>
    <w:uiPriority w:val="9"/>
    <w:rPr>
      <w:rFonts w:ascii="Arial" w:hAnsi="Arial" w:eastAsia="Arial" w:cs="Arial"/>
      <w:i/>
      <w:iCs/>
      <w:sz w:val="22"/>
      <w:szCs w:val="22"/>
    </w:rPr>
  </w:style>
  <w:style w:type="paragraph" w:styleId="28">
    <w:name w:val="Heading 9"/>
    <w:basedOn w:val="611"/>
    <w:next w:val="61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12"/>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12"/>
    <w:link w:val="610"/>
    <w:uiPriority w:val="10"/>
    <w:rPr>
      <w:sz w:val="48"/>
      <w:szCs w:val="48"/>
    </w:rPr>
  </w:style>
  <w:style w:type="character" w:styleId="36">
    <w:name w:val="Subtitle Char"/>
    <w:basedOn w:val="612"/>
    <w:link w:val="619"/>
    <w:uiPriority w:val="11"/>
    <w:rPr>
      <w:sz w:val="24"/>
      <w:szCs w:val="24"/>
    </w:rPr>
  </w:style>
  <w:style w:type="paragraph" w:styleId="37">
    <w:name w:val="Quote"/>
    <w:basedOn w:val="611"/>
    <w:next w:val="611"/>
    <w:link w:val="38"/>
    <w:uiPriority w:val="29"/>
    <w:qFormat/>
    <w:pPr>
      <w:ind w:left="720" w:right="720"/>
    </w:pPr>
    <w:rPr>
      <w:i/>
    </w:rPr>
  </w:style>
  <w:style w:type="character" w:styleId="38">
    <w:name w:val="Quote Char"/>
    <w:link w:val="37"/>
    <w:uiPriority w:val="29"/>
    <w:rPr>
      <w:i/>
    </w:rPr>
  </w:style>
  <w:style w:type="paragraph" w:styleId="39">
    <w:name w:val="Intense Quote"/>
    <w:basedOn w:val="611"/>
    <w:next w:val="61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11"/>
    <w:link w:val="42"/>
    <w:uiPriority w:val="99"/>
    <w:unhideWhenUsed/>
    <w:pPr>
      <w:spacing w:after="0" w:line="240" w:lineRule="auto"/>
      <w:tabs>
        <w:tab w:val="center" w:pos="7143" w:leader="none"/>
        <w:tab w:val="right" w:pos="14287" w:leader="none"/>
      </w:tabs>
    </w:pPr>
  </w:style>
  <w:style w:type="character" w:styleId="42">
    <w:name w:val="Header Char"/>
    <w:basedOn w:val="612"/>
    <w:link w:val="41"/>
    <w:uiPriority w:val="99"/>
  </w:style>
  <w:style w:type="paragraph" w:styleId="43">
    <w:name w:val="Footer"/>
    <w:basedOn w:val="611"/>
    <w:link w:val="46"/>
    <w:uiPriority w:val="99"/>
    <w:unhideWhenUsed/>
    <w:pPr>
      <w:spacing w:after="0" w:line="240" w:lineRule="auto"/>
      <w:tabs>
        <w:tab w:val="center" w:pos="7143" w:leader="none"/>
        <w:tab w:val="right" w:pos="14287" w:leader="none"/>
      </w:tabs>
    </w:pPr>
  </w:style>
  <w:style w:type="character" w:styleId="44">
    <w:name w:val="Footer Char"/>
    <w:basedOn w:val="612"/>
    <w:link w:val="43"/>
    <w:uiPriority w:val="99"/>
  </w:style>
  <w:style w:type="paragraph" w:styleId="45">
    <w:name w:val="Caption"/>
    <w:basedOn w:val="611"/>
    <w:next w:val="611"/>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8">
    <w:name w:val="Table Grid Light"/>
    <w:basedOn w:val="6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1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1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1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1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1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1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1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12"/>
    <w:uiPriority w:val="99"/>
    <w:unhideWhenUsed/>
    <w:rPr>
      <w:vertAlign w:val="superscript"/>
    </w:rPr>
  </w:style>
  <w:style w:type="paragraph" w:styleId="177">
    <w:name w:val="endnote text"/>
    <w:basedOn w:val="61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12"/>
    <w:uiPriority w:val="99"/>
    <w:semiHidden/>
    <w:unhideWhenUsed/>
    <w:rPr>
      <w:vertAlign w:val="superscript"/>
    </w:rPr>
  </w:style>
  <w:style w:type="paragraph" w:styleId="180">
    <w:name w:val="toc 1"/>
    <w:basedOn w:val="611"/>
    <w:next w:val="611"/>
    <w:uiPriority w:val="39"/>
    <w:unhideWhenUsed/>
    <w:pPr>
      <w:ind w:left="0" w:right="0" w:firstLine="0"/>
      <w:spacing w:after="57"/>
    </w:pPr>
  </w:style>
  <w:style w:type="paragraph" w:styleId="181">
    <w:name w:val="toc 2"/>
    <w:basedOn w:val="611"/>
    <w:next w:val="611"/>
    <w:uiPriority w:val="39"/>
    <w:unhideWhenUsed/>
    <w:pPr>
      <w:ind w:left="283" w:right="0" w:firstLine="0"/>
      <w:spacing w:after="57"/>
    </w:pPr>
  </w:style>
  <w:style w:type="paragraph" w:styleId="182">
    <w:name w:val="toc 3"/>
    <w:basedOn w:val="611"/>
    <w:next w:val="611"/>
    <w:uiPriority w:val="39"/>
    <w:unhideWhenUsed/>
    <w:pPr>
      <w:ind w:left="567" w:right="0" w:firstLine="0"/>
      <w:spacing w:after="57"/>
    </w:pPr>
  </w:style>
  <w:style w:type="paragraph" w:styleId="183">
    <w:name w:val="toc 4"/>
    <w:basedOn w:val="611"/>
    <w:next w:val="611"/>
    <w:uiPriority w:val="39"/>
    <w:unhideWhenUsed/>
    <w:pPr>
      <w:ind w:left="850" w:right="0" w:firstLine="0"/>
      <w:spacing w:after="57"/>
    </w:pPr>
  </w:style>
  <w:style w:type="paragraph" w:styleId="184">
    <w:name w:val="toc 5"/>
    <w:basedOn w:val="611"/>
    <w:next w:val="611"/>
    <w:uiPriority w:val="39"/>
    <w:unhideWhenUsed/>
    <w:pPr>
      <w:ind w:left="1134" w:right="0" w:firstLine="0"/>
      <w:spacing w:after="57"/>
    </w:pPr>
  </w:style>
  <w:style w:type="paragraph" w:styleId="185">
    <w:name w:val="toc 6"/>
    <w:basedOn w:val="611"/>
    <w:next w:val="611"/>
    <w:uiPriority w:val="39"/>
    <w:unhideWhenUsed/>
    <w:pPr>
      <w:ind w:left="1417" w:right="0" w:firstLine="0"/>
      <w:spacing w:after="57"/>
    </w:pPr>
  </w:style>
  <w:style w:type="paragraph" w:styleId="186">
    <w:name w:val="toc 7"/>
    <w:basedOn w:val="611"/>
    <w:next w:val="611"/>
    <w:uiPriority w:val="39"/>
    <w:unhideWhenUsed/>
    <w:pPr>
      <w:ind w:left="1701" w:right="0" w:firstLine="0"/>
      <w:spacing w:after="57"/>
    </w:pPr>
  </w:style>
  <w:style w:type="paragraph" w:styleId="187">
    <w:name w:val="toc 8"/>
    <w:basedOn w:val="611"/>
    <w:next w:val="611"/>
    <w:uiPriority w:val="39"/>
    <w:unhideWhenUsed/>
    <w:pPr>
      <w:ind w:left="1984" w:right="0" w:firstLine="0"/>
      <w:spacing w:after="57"/>
    </w:pPr>
  </w:style>
  <w:style w:type="paragraph" w:styleId="188">
    <w:name w:val="toc 9"/>
    <w:basedOn w:val="611"/>
    <w:next w:val="611"/>
    <w:uiPriority w:val="39"/>
    <w:unhideWhenUsed/>
    <w:pPr>
      <w:ind w:left="2268" w:right="0" w:firstLine="0"/>
      <w:spacing w:after="57"/>
    </w:pPr>
  </w:style>
  <w:style w:type="paragraph" w:styleId="189">
    <w:name w:val="TOC Heading"/>
    <w:uiPriority w:val="39"/>
    <w:unhideWhenUsed/>
  </w:style>
  <w:style w:type="paragraph" w:styleId="190">
    <w:name w:val="table of figures"/>
    <w:basedOn w:val="611"/>
    <w:next w:val="611"/>
    <w:uiPriority w:val="99"/>
    <w:unhideWhenUsed/>
    <w:pPr>
      <w:spacing w:after="0" w:afterAutospacing="0"/>
    </w:pPr>
  </w:style>
  <w:style w:type="paragraph" w:styleId="602">
    <w:name w:val="Normal"/>
  </w:style>
  <w:style w:type="table" w:styleId="603">
    <w:name w:val="Table Normal"/>
    <w:tblPr/>
  </w:style>
  <w:style w:type="paragraph" w:styleId="604">
    <w:name w:val="Heading 1"/>
    <w:basedOn w:val="602"/>
    <w:next w:val="602"/>
    <w:pPr>
      <w:keepLines/>
      <w:keepNext/>
      <w:pageBreakBefore w:val="0"/>
      <w:spacing w:before="480" w:after="120"/>
    </w:pPr>
    <w:rPr>
      <w:b/>
      <w:sz w:val="48"/>
      <w:szCs w:val="48"/>
    </w:rPr>
  </w:style>
  <w:style w:type="paragraph" w:styleId="605">
    <w:name w:val="Heading 2"/>
    <w:basedOn w:val="602"/>
    <w:next w:val="602"/>
    <w:pPr>
      <w:keepLines/>
      <w:keepNext/>
      <w:pageBreakBefore w:val="0"/>
      <w:spacing w:before="360" w:after="80"/>
    </w:pPr>
    <w:rPr>
      <w:b/>
      <w:sz w:val="36"/>
      <w:szCs w:val="36"/>
    </w:rPr>
  </w:style>
  <w:style w:type="paragraph" w:styleId="606">
    <w:name w:val="Heading 3"/>
    <w:basedOn w:val="602"/>
    <w:next w:val="602"/>
    <w:pPr>
      <w:keepLines/>
      <w:keepNext/>
      <w:pageBreakBefore w:val="0"/>
      <w:spacing w:before="280" w:after="80"/>
    </w:pPr>
    <w:rPr>
      <w:b/>
      <w:sz w:val="28"/>
      <w:szCs w:val="28"/>
    </w:rPr>
  </w:style>
  <w:style w:type="paragraph" w:styleId="607">
    <w:name w:val="Heading 4"/>
    <w:basedOn w:val="602"/>
    <w:next w:val="602"/>
    <w:pPr>
      <w:keepLines/>
      <w:keepNext/>
      <w:pageBreakBefore w:val="0"/>
      <w:spacing w:before="240" w:after="40"/>
    </w:pPr>
    <w:rPr>
      <w:b/>
      <w:sz w:val="24"/>
      <w:szCs w:val="24"/>
    </w:rPr>
  </w:style>
  <w:style w:type="paragraph" w:styleId="608">
    <w:name w:val="Heading 5"/>
    <w:basedOn w:val="602"/>
    <w:next w:val="602"/>
    <w:pPr>
      <w:keepLines/>
      <w:keepNext/>
      <w:pageBreakBefore w:val="0"/>
      <w:spacing w:before="220" w:after="40"/>
    </w:pPr>
    <w:rPr>
      <w:b/>
      <w:sz w:val="22"/>
      <w:szCs w:val="22"/>
    </w:rPr>
  </w:style>
  <w:style w:type="paragraph" w:styleId="609">
    <w:name w:val="Heading 6"/>
    <w:basedOn w:val="602"/>
    <w:next w:val="602"/>
    <w:pPr>
      <w:keepLines/>
      <w:keepNext/>
      <w:pageBreakBefore w:val="0"/>
      <w:spacing w:before="200" w:after="40"/>
    </w:pPr>
    <w:rPr>
      <w:b/>
      <w:sz w:val="20"/>
      <w:szCs w:val="20"/>
    </w:rPr>
  </w:style>
  <w:style w:type="paragraph" w:styleId="610">
    <w:name w:val="Title"/>
    <w:basedOn w:val="602"/>
    <w:next w:val="602"/>
    <w:pPr>
      <w:keepLines/>
      <w:keepNext/>
      <w:pageBreakBefore w:val="0"/>
      <w:spacing w:before="480" w:after="120"/>
    </w:pPr>
    <w:rPr>
      <w:b/>
      <w:sz w:val="72"/>
      <w:szCs w:val="72"/>
    </w:rPr>
  </w:style>
  <w:style w:type="paragraph" w:styleId="611">
    <w:name w:val="Normal"/>
    <w:qFormat/>
    <w:rPr>
      <w:rFonts w:ascii="Times New Roman" w:hAnsi="Times New Roman" w:eastAsia="Times New Roman"/>
      <w:sz w:val="24"/>
      <w:szCs w:val="24"/>
    </w:rPr>
  </w:style>
  <w:style w:type="character" w:styleId="612" w:default="1">
    <w:name w:val="Default Paragraph Font"/>
    <w:uiPriority w:val="1"/>
    <w:semiHidden/>
    <w:unhideWhenUsed/>
  </w:style>
  <w:style w:type="table" w:styleId="613" w:default="1">
    <w:name w:val="Normal Table"/>
    <w:uiPriority w:val="99"/>
    <w:semiHidden/>
    <w:unhideWhenUsed/>
    <w:tblPr>
      <w:tblInd w:w="0" w:type="dxa"/>
      <w:tblCellMar>
        <w:left w:w="108" w:type="dxa"/>
        <w:top w:w="0" w:type="dxa"/>
        <w:right w:w="108" w:type="dxa"/>
        <w:bottom w:w="0" w:type="dxa"/>
      </w:tblCellMar>
    </w:tblPr>
  </w:style>
  <w:style w:type="numbering" w:styleId="614" w:default="1">
    <w:name w:val="No List"/>
    <w:uiPriority w:val="99"/>
    <w:semiHidden/>
    <w:unhideWhenUsed/>
  </w:style>
  <w:style w:type="table" w:styleId="615">
    <w:name w:val="Table Grid"/>
    <w:basedOn w:val="613"/>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16">
    <w:name w:val="Balloon Text"/>
    <w:basedOn w:val="611"/>
    <w:link w:val="617"/>
    <w:uiPriority w:val="99"/>
    <w:semiHidden/>
    <w:unhideWhenUsed/>
    <w:rPr>
      <w:rFonts w:ascii="Tahoma" w:hAnsi="Tahoma" w:cs="Tahoma"/>
      <w:sz w:val="16"/>
      <w:szCs w:val="16"/>
    </w:rPr>
  </w:style>
  <w:style w:type="character" w:styleId="617" w:customStyle="1">
    <w:name w:val="Текст выноски Знак"/>
    <w:basedOn w:val="612"/>
    <w:link w:val="616"/>
    <w:uiPriority w:val="99"/>
    <w:semiHidden/>
    <w:rPr>
      <w:rFonts w:ascii="Tahoma" w:hAnsi="Tahoma" w:eastAsia="Times New Roman" w:cs="Tahoma"/>
      <w:sz w:val="16"/>
      <w:szCs w:val="16"/>
    </w:rPr>
  </w:style>
  <w:style w:type="paragraph" w:styleId="618">
    <w:name w:val="List Paragraph"/>
    <w:basedOn w:val="611"/>
    <w:uiPriority w:val="34"/>
    <w:qFormat/>
    <w:pPr>
      <w:contextualSpacing/>
      <w:ind w:left="720"/>
    </w:pPr>
  </w:style>
  <w:style w:type="paragraph" w:styleId="619">
    <w:name w:val="Subtitle"/>
    <w:basedOn w:val="602"/>
    <w:next w:val="602"/>
    <w:pPr>
      <w:keepLines/>
      <w:keepNext/>
      <w:pageBreakBefore w:val="0"/>
      <w:spacing w:before="360" w:after="80"/>
    </w:pPr>
    <w:rPr>
      <w:rFonts w:ascii="Georgia" w:hAnsi="Georgia" w:eastAsia="Georgia" w:cs="Georgia"/>
      <w:i/>
      <w:color w:val="666666"/>
      <w:sz w:val="48"/>
      <w:szCs w:val="48"/>
    </w:rPr>
  </w:style>
  <w:style w:type="table" w:styleId="620">
    <w:name w:val="StGen0"/>
    <w:basedOn w:val="603"/>
    <w:rPr>
      <w:sz w:val="20"/>
      <w:szCs w:val="20"/>
    </w:rPr>
    <w:tblPr>
      <w:tblStyleRowBandSize w:val="1"/>
      <w:tblStyleColBandSize w:val="1"/>
      <w:tblCellMar>
        <w:left w:w="108" w:type="dxa"/>
        <w:top w:w="0" w:type="dxa"/>
        <w:right w:w="108" w:type="dxa"/>
        <w:bottom w:w="0" w:type="dxa"/>
      </w:tblCellMar>
    </w:tblPr>
  </w:style>
  <w:style w:type="table" w:styleId="621">
    <w:name w:val="StGen1"/>
    <w:basedOn w:val="603"/>
    <w:tblPr>
      <w:tblStyleRowBandSize w:val="1"/>
      <w:tblStyleColBandSize w:val="1"/>
      <w:tblCellMar>
        <w:left w:w="115" w:type="dxa"/>
        <w:top w:w="0" w:type="dxa"/>
        <w:right w:w="115"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STA+WwFCUwG/9rUzBnuu3Ghnsg==">CgMxLjAyCGguZ2pkZ3hzOAByITFCVUJjYXNGVDlzbHdtZlRhQnMzaEFHbnlOT2pkRHFCSg==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demkina</dc:creator>
  <cp:revision>1</cp:revision>
  <dcterms:created xsi:type="dcterms:W3CDTF">2023-09-12T14:36:00Z</dcterms:created>
  <dcterms:modified xsi:type="dcterms:W3CDTF">2024-09-24T13:27:53Z</dcterms:modified>
</cp:coreProperties>
</file>