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3"/>
        <w:tblW w:w="957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785"/>
        <w:gridCol w:w="4785"/>
      </w:tblGrid>
      <w:tr>
        <w:trPr/>
        <w:tc>
          <w:tcPr>
            <w:tcW w:w="4785" w:type="dxa"/>
            <w:tcBorders>
              <w:top w:val="nil"/>
              <w:left w:val="nil"/>
              <w:bottom w:val="nil"/>
              <w:right w:val="nil"/>
            </w:tcBorders>
          </w:tcPr>
          <w:p>
            <w:pPr>
              <w:pStyle w:val="Normal"/>
              <w:widowControl w:val="false"/>
              <w:suppressAutoHyphens w:val="true"/>
              <w:spacing w:before="0" w:after="0"/>
              <w:jc w:val="left"/>
              <w:rPr>
                <w:rFonts w:cs="Times New Roman"/>
                <w:kern w:val="0"/>
                <w:lang w:val="ru-RU" w:eastAsia="ru-RU" w:bidi="ar-SA"/>
              </w:rPr>
            </w:pPr>
            <w:r>
              <w:rPr>
                <w:sz w:val="20"/>
              </w:rPr>
              <w:drawing>
                <wp:inline distT="0" distB="0" distL="0" distR="0">
                  <wp:extent cx="1677670" cy="19411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1677670" cy="1941195"/>
                          </a:xfrm>
                          <a:prstGeom prst="rect">
                            <a:avLst/>
                          </a:prstGeom>
                        </pic:spPr>
                      </pic:pic>
                    </a:graphicData>
                  </a:graphic>
                </wp:inline>
              </w:drawing>
            </w:r>
          </w:p>
        </w:tc>
        <w:tc>
          <w:tcPr>
            <w:tcW w:w="4785" w:type="dxa"/>
            <w:tcBorders>
              <w:top w:val="nil"/>
              <w:left w:val="nil"/>
              <w:bottom w:val="nil"/>
              <w:right w:val="nil"/>
            </w:tcBorders>
          </w:tcPr>
          <w:p>
            <w:pPr>
              <w:pStyle w:val="Normal"/>
              <w:widowControl w:val="false"/>
              <w:suppressAutoHyphens w:val="true"/>
              <w:spacing w:before="0" w:after="0"/>
              <w:jc w:val="center"/>
              <w:rPr>
                <w:rFonts w:ascii="Arial" w:hAnsi="Arial" w:cs="Arial"/>
                <w:b/>
                <w:b/>
                <w:bCs/>
                <w:color w:val="000000"/>
                <w:sz w:val="32"/>
                <w:szCs w:val="32"/>
              </w:rPr>
            </w:pPr>
            <w:r>
              <w:rPr>
                <w:rFonts w:cs="Arial" w:ascii="Arial" w:hAnsi="Arial"/>
                <w:b/>
                <w:bCs/>
                <w:color w:val="000000"/>
                <w:sz w:val="20"/>
                <w:szCs w:val="32"/>
              </w:rPr>
            </w:r>
          </w:p>
          <w:p>
            <w:pPr>
              <w:pStyle w:val="Normal"/>
              <w:widowControl w:val="false"/>
              <w:suppressAutoHyphens w:val="true"/>
              <w:spacing w:before="0" w:after="0"/>
              <w:jc w:val="center"/>
              <w:rPr>
                <w:rFonts w:ascii="Arial" w:hAnsi="Arial" w:cs="Arial"/>
                <w:b/>
                <w:b/>
                <w:bCs/>
                <w:color w:val="000000"/>
                <w:sz w:val="32"/>
                <w:szCs w:val="32"/>
              </w:rPr>
            </w:pPr>
            <w:r>
              <w:rPr>
                <w:rFonts w:cs="Arial" w:ascii="Arial" w:hAnsi="Arial"/>
                <w:b/>
                <w:bCs/>
                <w:color w:val="000000"/>
                <w:sz w:val="20"/>
                <w:szCs w:val="32"/>
              </w:rPr>
            </w:r>
          </w:p>
          <w:p>
            <w:pPr>
              <w:pStyle w:val="Normal"/>
              <w:widowControl w:val="false"/>
              <w:suppressAutoHyphens w:val="true"/>
              <w:spacing w:before="0" w:after="0"/>
              <w:jc w:val="center"/>
              <w:rPr>
                <w:rFonts w:ascii="Arial" w:hAnsi="Arial" w:cs="Arial"/>
                <w:b/>
                <w:b/>
                <w:bCs/>
                <w:color w:val="000000"/>
                <w:sz w:val="32"/>
                <w:szCs w:val="32"/>
              </w:rPr>
            </w:pPr>
            <w:r>
              <w:rPr>
                <w:rFonts w:cs="Arial" w:ascii="Arial" w:hAnsi="Arial"/>
                <w:b/>
                <w:bCs/>
                <w:color w:val="000000"/>
                <w:sz w:val="20"/>
                <w:szCs w:val="32"/>
              </w:rPr>
            </w:r>
          </w:p>
          <w:p>
            <w:pPr>
              <w:pStyle w:val="Normal"/>
              <w:widowControl w:val="false"/>
              <w:suppressAutoHyphens w:val="true"/>
              <w:spacing w:before="0" w:after="0"/>
              <w:jc w:val="center"/>
              <w:rPr>
                <w:rFonts w:ascii="Arial" w:hAnsi="Arial" w:cs="Arial"/>
                <w:b/>
                <w:b/>
                <w:bCs/>
                <w:color w:val="000000"/>
                <w:sz w:val="32"/>
                <w:szCs w:val="32"/>
              </w:rPr>
            </w:pPr>
            <w:r>
              <w:rPr>
                <w:rFonts w:cs="Arial" w:ascii="Arial" w:hAnsi="Arial"/>
                <w:b/>
                <w:bCs/>
                <w:color w:val="000000"/>
                <w:kern w:val="0"/>
                <w:sz w:val="32"/>
                <w:szCs w:val="32"/>
                <w:lang w:val="ru-RU" w:eastAsia="ru-RU" w:bidi="ar-SA"/>
              </w:rPr>
              <w:t>Сухачёв Владислав Сергеевич</w:t>
            </w:r>
          </w:p>
          <w:p>
            <w:pPr>
              <w:pStyle w:val="Normal"/>
              <w:widowControl w:val="false"/>
              <w:suppressAutoHyphens w:val="true"/>
              <w:spacing w:before="0" w:after="0"/>
              <w:jc w:val="left"/>
              <w:rPr>
                <w:rFonts w:cs="Times New Roman"/>
                <w:kern w:val="0"/>
                <w:lang w:val="ru-RU" w:eastAsia="ru-RU" w:bidi="ar-SA"/>
              </w:rPr>
            </w:pPr>
            <w:r>
              <w:rPr>
                <w:rFonts w:cs="Times New Roman"/>
                <w:kern w:val="0"/>
                <w:sz w:val="20"/>
                <w:lang w:val="ru-RU" w:eastAsia="ru-RU" w:bidi="ar-SA"/>
              </w:rPr>
            </w:r>
          </w:p>
        </w:tc>
      </w:tr>
    </w:tbl>
    <w:p>
      <w:pPr>
        <w:pStyle w:val="Normal"/>
        <w:rPr/>
      </w:pPr>
      <w:r>
        <w:rPr/>
      </w:r>
    </w:p>
    <w:tbl>
      <w:tblPr>
        <w:tblW w:w="9345"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2382"/>
        <w:gridCol w:w="832"/>
        <w:gridCol w:w="849"/>
        <w:gridCol w:w="843"/>
        <w:gridCol w:w="531"/>
        <w:gridCol w:w="302"/>
        <w:gridCol w:w="882"/>
        <w:gridCol w:w="685"/>
        <w:gridCol w:w="149"/>
        <w:gridCol w:w="948"/>
        <w:gridCol w:w="941"/>
      </w:tblGrid>
      <w:tr>
        <w:trPr/>
        <w:tc>
          <w:tcPr>
            <w:tcW w:w="9344"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 xml:space="preserve">Дата рождения: </w:t>
            </w:r>
            <w:r>
              <w:rPr>
                <w:sz w:val="28"/>
                <w:szCs w:val="28"/>
                <w:lang w:val="en-US"/>
              </w:rPr>
              <w:t>09</w:t>
            </w:r>
            <w:r>
              <w:rPr>
                <w:sz w:val="28"/>
                <w:szCs w:val="28"/>
              </w:rPr>
              <w:t>.</w:t>
            </w:r>
            <w:r>
              <w:rPr>
                <w:sz w:val="28"/>
                <w:szCs w:val="28"/>
                <w:lang w:val="en-US"/>
              </w:rPr>
              <w:t>01</w:t>
            </w:r>
            <w:r>
              <w:rPr>
                <w:sz w:val="28"/>
                <w:szCs w:val="28"/>
              </w:rPr>
              <w:t>.1999</w:t>
            </w:r>
          </w:p>
        </w:tc>
      </w:tr>
      <w:tr>
        <w:trPr/>
        <w:tc>
          <w:tcPr>
            <w:tcW w:w="9344"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Поступление в аспирантуру: 01.10.2022</w:t>
            </w:r>
          </w:p>
          <w:p>
            <w:pPr>
              <w:pStyle w:val="Normal"/>
              <w:widowControl w:val="false"/>
              <w:rPr>
                <w:sz w:val="28"/>
                <w:szCs w:val="28"/>
              </w:rPr>
            </w:pPr>
            <w:r>
              <w:rPr>
                <w:sz w:val="28"/>
                <w:szCs w:val="28"/>
              </w:rPr>
              <w:t>Приказ 692-К от 17 сентября 2022</w:t>
            </w:r>
            <w:bookmarkStart w:id="0" w:name="_GoBack"/>
            <w:bookmarkEnd w:id="0"/>
            <w:r>
              <w:rPr>
                <w:sz w:val="28"/>
                <w:szCs w:val="28"/>
              </w:rPr>
              <w:t xml:space="preserve"> г.</w:t>
            </w:r>
          </w:p>
        </w:tc>
      </w:tr>
      <w:tr>
        <w:trPr>
          <w:trHeight w:val="551" w:hRule="atLeast"/>
        </w:trPr>
        <w:tc>
          <w:tcPr>
            <w:tcW w:w="9344"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Окончание аспирантуры: 30.09.2026</w:t>
            </w:r>
          </w:p>
        </w:tc>
      </w:tr>
      <w:tr>
        <w:trPr/>
        <w:tc>
          <w:tcPr>
            <w:tcW w:w="238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Лаборатория</w:t>
            </w:r>
          </w:p>
        </w:tc>
        <w:tc>
          <w:tcPr>
            <w:tcW w:w="696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Структурно-функционального конструирования лекарств</w:t>
            </w:r>
          </w:p>
        </w:tc>
      </w:tr>
      <w:tr>
        <w:trPr/>
        <w:tc>
          <w:tcPr>
            <w:tcW w:w="238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Научный руководитель</w:t>
            </w:r>
          </w:p>
        </w:tc>
        <w:tc>
          <w:tcPr>
            <w:tcW w:w="696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Иванов Сергей Михайлович, к.б.н., с.н.с.</w:t>
            </w:r>
          </w:p>
        </w:tc>
      </w:tr>
      <w:tr>
        <w:trPr/>
        <w:tc>
          <w:tcPr>
            <w:tcW w:w="238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Тема работы</w:t>
            </w:r>
          </w:p>
        </w:tc>
        <w:tc>
          <w:tcPr>
            <w:tcW w:w="696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Р</w:t>
            </w:r>
            <w:r>
              <w:rPr>
                <w:caps w:val="false"/>
                <w:smallCaps w:val="false"/>
                <w:sz w:val="28"/>
                <w:szCs w:val="28"/>
              </w:rPr>
              <w:t>АЗРАБОТКА МЕТОДОВ ОЦЕНКИ IN SILICO РИСКА ВОЗНИКНОВЕНИ  КЛИНИЧЕСКИ ЗНАЧИМЫХ МЕЖЛЕКАРСТВЕННЫХ ВЗАИМОДЕЙСТВИЙ</w:t>
            </w:r>
          </w:p>
        </w:tc>
      </w:tr>
      <w:tr>
        <w:trPr/>
        <w:tc>
          <w:tcPr>
            <w:tcW w:w="238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Направление</w:t>
            </w:r>
          </w:p>
        </w:tc>
        <w:tc>
          <w:tcPr>
            <w:tcW w:w="696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1.5. «Биологические науки»</w:t>
            </w:r>
          </w:p>
          <w:p>
            <w:pPr>
              <w:pStyle w:val="Normal"/>
              <w:widowControl w:val="false"/>
              <w:rPr>
                <w:sz w:val="28"/>
                <w:szCs w:val="28"/>
              </w:rPr>
            </w:pPr>
            <w:r>
              <w:rPr>
                <w:sz w:val="28"/>
                <w:szCs w:val="28"/>
              </w:rPr>
              <w:t>1.5.</w:t>
            </w:r>
            <w:r>
              <w:rPr>
                <w:sz w:val="28"/>
                <w:szCs w:val="28"/>
                <w:lang w:val="en-US"/>
              </w:rPr>
              <w:t>8</w:t>
            </w:r>
            <w:r>
              <w:rPr>
                <w:sz w:val="28"/>
                <w:szCs w:val="28"/>
              </w:rPr>
              <w:t>.  «Математическая биология, биоинформатика»</w:t>
            </w:r>
          </w:p>
        </w:tc>
      </w:tr>
      <w:tr>
        <w:trPr>
          <w:trHeight w:val="255" w:hRule="atLeast"/>
        </w:trPr>
        <w:tc>
          <w:tcPr>
            <w:tcW w:w="238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Экзамены кандидатские минимумы</w:t>
            </w:r>
          </w:p>
        </w:tc>
        <w:tc>
          <w:tcPr>
            <w:tcW w:w="305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rPr>
                <w:sz w:val="28"/>
                <w:szCs w:val="28"/>
              </w:rPr>
            </w:pPr>
            <w:r>
              <w:rPr>
                <w:sz w:val="28"/>
                <w:szCs w:val="28"/>
              </w:rPr>
              <w:t>Иностранный язык</w:t>
            </w:r>
          </w:p>
        </w:tc>
        <w:tc>
          <w:tcPr>
            <w:tcW w:w="186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rPr>
                <w:sz w:val="28"/>
                <w:szCs w:val="28"/>
              </w:rPr>
            </w:pPr>
            <w:r>
              <w:rPr>
                <w:sz w:val="28"/>
                <w:szCs w:val="28"/>
              </w:rPr>
              <w:t>История и философия науки</w:t>
            </w:r>
          </w:p>
        </w:tc>
        <w:tc>
          <w:tcPr>
            <w:tcW w:w="203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rPr>
                <w:sz w:val="28"/>
                <w:szCs w:val="28"/>
              </w:rPr>
            </w:pPr>
            <w:r>
              <w:rPr>
                <w:sz w:val="28"/>
                <w:szCs w:val="28"/>
              </w:rPr>
              <w:t>Кандидатский экзамен по специальности</w:t>
            </w:r>
          </w:p>
        </w:tc>
      </w:tr>
      <w:tr>
        <w:trPr>
          <w:trHeight w:val="255" w:hRule="atLeast"/>
        </w:trPr>
        <w:tc>
          <w:tcPr>
            <w:tcW w:w="23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c>
          <w:tcPr>
            <w:tcW w:w="30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5</w:t>
            </w:r>
          </w:p>
        </w:tc>
        <w:tc>
          <w:tcPr>
            <w:tcW w:w="18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val="en-US"/>
              </w:rPr>
            </w:pPr>
            <w:r>
              <w:rPr>
                <w:sz w:val="28"/>
                <w:szCs w:val="28"/>
                <w:lang w:val="en-US"/>
              </w:rPr>
              <w:t>4</w:t>
            </w:r>
          </w:p>
        </w:tc>
        <w:tc>
          <w:tcPr>
            <w:tcW w:w="20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val="en-US"/>
              </w:rPr>
            </w:pPr>
            <w:r>
              <w:rPr>
                <w:sz w:val="28"/>
                <w:szCs w:val="28"/>
                <w:lang w:val="en-US"/>
              </w:rPr>
              <w:t>4</w:t>
            </w:r>
          </w:p>
        </w:tc>
      </w:tr>
      <w:tr>
        <w:trPr>
          <w:trHeight w:val="170" w:hRule="atLeast"/>
        </w:trPr>
        <w:tc>
          <w:tcPr>
            <w:tcW w:w="238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Аттестация</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jc w:val="center"/>
              <w:rPr>
                <w:sz w:val="28"/>
                <w:szCs w:val="28"/>
              </w:rPr>
            </w:pPr>
            <w:r>
              <w:rPr>
                <w:sz w:val="28"/>
                <w:szCs w:val="28"/>
              </w:rPr>
              <w:t>1 курс</w:t>
            </w:r>
          </w:p>
        </w:tc>
        <w:tc>
          <w:tcPr>
            <w:tcW w:w="16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jc w:val="center"/>
              <w:rPr>
                <w:sz w:val="28"/>
                <w:szCs w:val="28"/>
              </w:rPr>
            </w:pPr>
            <w:r>
              <w:rPr>
                <w:sz w:val="28"/>
                <w:szCs w:val="28"/>
              </w:rPr>
              <w:t>2  курс</w:t>
            </w:r>
          </w:p>
        </w:tc>
        <w:tc>
          <w:tcPr>
            <w:tcW w:w="171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jc w:val="center"/>
              <w:rPr>
                <w:sz w:val="28"/>
                <w:szCs w:val="28"/>
              </w:rPr>
            </w:pPr>
            <w:r>
              <w:rPr>
                <w:sz w:val="28"/>
                <w:szCs w:val="28"/>
              </w:rPr>
              <w:t>3 курс</w:t>
            </w:r>
          </w:p>
        </w:tc>
        <w:tc>
          <w:tcPr>
            <w:tcW w:w="18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jc w:val="center"/>
              <w:rPr>
                <w:sz w:val="28"/>
                <w:szCs w:val="28"/>
              </w:rPr>
            </w:pPr>
            <w:r>
              <w:rPr>
                <w:sz w:val="28"/>
                <w:szCs w:val="28"/>
              </w:rPr>
              <w:t>4 курс</w:t>
            </w:r>
          </w:p>
        </w:tc>
      </w:tr>
      <w:tr>
        <w:trPr>
          <w:trHeight w:val="170" w:hRule="atLeast"/>
        </w:trPr>
        <w:tc>
          <w:tcPr>
            <w:tcW w:w="23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c>
          <w:tcPr>
            <w:tcW w:w="8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jc w:val="center"/>
              <w:rPr>
                <w:sz w:val="28"/>
                <w:szCs w:val="28"/>
              </w:rPr>
            </w:pPr>
            <w:r>
              <w:rPr>
                <w:sz w:val="28"/>
                <w:szCs w:val="28"/>
              </w:rPr>
              <w:t>1 сем</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jc w:val="center"/>
              <w:rPr>
                <w:sz w:val="28"/>
                <w:szCs w:val="28"/>
              </w:rPr>
            </w:pPr>
            <w:r>
              <w:rPr>
                <w:sz w:val="28"/>
                <w:szCs w:val="28"/>
              </w:rPr>
              <w:t>2 сем</w:t>
            </w:r>
          </w:p>
        </w:tc>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jc w:val="center"/>
              <w:rPr>
                <w:sz w:val="28"/>
                <w:szCs w:val="28"/>
              </w:rPr>
            </w:pPr>
            <w:r>
              <w:rPr>
                <w:sz w:val="28"/>
                <w:szCs w:val="28"/>
              </w:rPr>
              <w:t>3 сем</w:t>
            </w:r>
          </w:p>
        </w:tc>
        <w:tc>
          <w:tcPr>
            <w:tcW w:w="8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jc w:val="center"/>
              <w:rPr>
                <w:sz w:val="28"/>
                <w:szCs w:val="28"/>
              </w:rPr>
            </w:pPr>
            <w:r>
              <w:rPr>
                <w:sz w:val="28"/>
                <w:szCs w:val="28"/>
              </w:rPr>
              <w:t>4 сем</w:t>
            </w:r>
          </w:p>
        </w:tc>
        <w:tc>
          <w:tcPr>
            <w:tcW w:w="8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jc w:val="center"/>
              <w:rPr>
                <w:sz w:val="28"/>
                <w:szCs w:val="28"/>
              </w:rPr>
            </w:pPr>
            <w:r>
              <w:rPr>
                <w:sz w:val="28"/>
                <w:szCs w:val="28"/>
              </w:rPr>
              <w:t>5 сем</w:t>
            </w:r>
          </w:p>
        </w:tc>
        <w:tc>
          <w:tcPr>
            <w:tcW w:w="8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jc w:val="center"/>
              <w:rPr>
                <w:sz w:val="28"/>
                <w:szCs w:val="28"/>
              </w:rPr>
            </w:pPr>
            <w:r>
              <w:rPr>
                <w:sz w:val="28"/>
                <w:szCs w:val="28"/>
              </w:rPr>
              <w:t>6 сем</w:t>
            </w:r>
          </w:p>
        </w:tc>
        <w:tc>
          <w:tcPr>
            <w:tcW w:w="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jc w:val="center"/>
              <w:rPr>
                <w:sz w:val="28"/>
                <w:szCs w:val="28"/>
              </w:rPr>
            </w:pPr>
            <w:r>
              <w:rPr>
                <w:sz w:val="28"/>
                <w:szCs w:val="28"/>
              </w:rPr>
              <w:t>7 сем</w:t>
            </w:r>
          </w:p>
        </w:tc>
        <w:tc>
          <w:tcPr>
            <w:tcW w:w="9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Autospacing="1" w:after="0"/>
              <w:jc w:val="center"/>
              <w:rPr>
                <w:sz w:val="28"/>
                <w:szCs w:val="28"/>
              </w:rPr>
            </w:pPr>
            <w:r>
              <w:rPr>
                <w:sz w:val="28"/>
                <w:szCs w:val="28"/>
              </w:rPr>
              <w:t>8 сем</w:t>
            </w:r>
          </w:p>
        </w:tc>
      </w:tr>
      <w:tr>
        <w:trPr>
          <w:trHeight w:val="170" w:hRule="atLeast"/>
        </w:trPr>
        <w:tc>
          <w:tcPr>
            <w:tcW w:w="23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8"/>
                <w:szCs w:val="28"/>
              </w:rPr>
              <w:t>+</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8"/>
                <w:szCs w:val="28"/>
              </w:rPr>
              <w:t>+</w:t>
            </w:r>
          </w:p>
        </w:tc>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8"/>
                <w:szCs w:val="28"/>
              </w:rPr>
              <w:t>+</w:t>
            </w:r>
          </w:p>
        </w:tc>
        <w:tc>
          <w:tcPr>
            <w:tcW w:w="8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w:t>
            </w:r>
          </w:p>
        </w:tc>
        <w:tc>
          <w:tcPr>
            <w:tcW w:w="88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c>
          <w:tcPr>
            <w:tcW w:w="8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c>
          <w:tcPr>
            <w:tcW w:w="948"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c>
          <w:tcPr>
            <w:tcW w:w="94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r>
      <w:tr>
        <w:trPr>
          <w:trHeight w:val="1265" w:hRule="atLeast"/>
        </w:trPr>
        <w:tc>
          <w:tcPr>
            <w:tcW w:w="238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Научные работы</w:t>
            </w:r>
          </w:p>
          <w:p>
            <w:pPr>
              <w:pStyle w:val="Normal"/>
              <w:widowControl w:val="false"/>
              <w:rPr>
                <w:sz w:val="28"/>
                <w:szCs w:val="28"/>
              </w:rPr>
            </w:pPr>
            <w:r>
              <w:rPr>
                <w:sz w:val="28"/>
                <w:szCs w:val="28"/>
              </w:rPr>
              <w:t>Публикации</w:t>
            </w:r>
          </w:p>
          <w:p>
            <w:pPr>
              <w:pStyle w:val="Normal"/>
              <w:widowControl w:val="false"/>
              <w:rPr>
                <w:sz w:val="28"/>
                <w:szCs w:val="28"/>
              </w:rPr>
            </w:pPr>
            <w:r>
              <w:rPr>
                <w:sz w:val="28"/>
                <w:szCs w:val="28"/>
              </w:rPr>
              <w:t>Тезисы конференций</w:t>
            </w:r>
          </w:p>
        </w:tc>
        <w:tc>
          <w:tcPr>
            <w:tcW w:w="6962" w:type="dxa"/>
            <w:gridSpan w:val="10"/>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jc w:val="both"/>
              <w:rPr>
                <w:i/>
                <w:i/>
                <w:iCs/>
                <w:sz w:val="24"/>
                <w:szCs w:val="24"/>
              </w:rPr>
            </w:pPr>
            <w:r>
              <w:rPr>
                <w:i/>
                <w:iCs/>
                <w:sz w:val="24"/>
                <w:szCs w:val="24"/>
              </w:rPr>
              <w:t>Sukhachev VS, Ivanov SM, Dmitriev AV. Prediction of Adverse Effects of Drug-Drug Interactions on Cardiovascular System Based on the Analysis of Structure-Activity Relationships. Biochemistry (Mosc). 2023 May;88(5):630-639. doi: 10.1134/S0006297923050061. PMID: 37331709.</w:t>
            </w:r>
          </w:p>
          <w:p>
            <w:pPr>
              <w:pStyle w:val="ListParagraph"/>
              <w:widowControl w:val="false"/>
              <w:numPr>
                <w:ilvl w:val="0"/>
                <w:numId w:val="1"/>
              </w:numPr>
              <w:jc w:val="both"/>
              <w:rPr>
                <w:i/>
                <w:i/>
                <w:iCs/>
                <w:sz w:val="24"/>
                <w:szCs w:val="24"/>
              </w:rPr>
            </w:pPr>
            <w:r>
              <w:rPr>
                <w:i/>
                <w:iCs/>
                <w:sz w:val="24"/>
                <w:szCs w:val="24"/>
              </w:rPr>
              <w:t>Сухачев В.С., Иванов С.М., Филимонов Д.А., Поройков В.В. Альтернативные методы исследования. Компьютерная оценка острой токсичности для грызунов. Лабораторные животные для научных исследований. 2019; 4. https://doi.org/10.29296/2618723X-2019-04-04</w:t>
            </w:r>
          </w:p>
          <w:p>
            <w:pPr>
              <w:pStyle w:val="ListParagraph"/>
              <w:widowControl w:val="false"/>
              <w:numPr>
                <w:ilvl w:val="0"/>
                <w:numId w:val="1"/>
              </w:numPr>
              <w:jc w:val="both"/>
              <w:rPr>
                <w:i/>
                <w:i/>
                <w:iCs/>
                <w:sz w:val="24"/>
                <w:szCs w:val="24"/>
              </w:rPr>
            </w:pPr>
            <w:r>
              <w:rPr>
                <w:i/>
                <w:iCs/>
                <w:sz w:val="24"/>
                <w:szCs w:val="24"/>
              </w:rPr>
              <w:t>«РАЗРАБОТКА МЕТОДОВ ОЦЕНКИ IN SILICO РИСКА ВОЗНИКНОВЕНИЯ КЛИНИЧЕСКИ ЗНАЧИМЫХ МЕЖЛЕКАРСТВЕННЫХ ВЗАИМОДЕЙСТВИЙ». Восьмая Междисциплинарная конференция «Молекулярные и Биологические аспекты Химии, Фармацевтики и Фармакологии» (МОБИ-ХимФарма 2023), 24-27 апреля 2023 г., Санкт-Петербург.»</w:t>
            </w:r>
          </w:p>
          <w:p>
            <w:pPr>
              <w:pStyle w:val="ListParagraph"/>
              <w:widowControl w:val="false"/>
              <w:numPr>
                <w:ilvl w:val="0"/>
                <w:numId w:val="1"/>
              </w:numPr>
              <w:jc w:val="both"/>
              <w:rPr>
                <w:i/>
                <w:i/>
                <w:iCs/>
                <w:sz w:val="24"/>
                <w:szCs w:val="24"/>
              </w:rPr>
            </w:pPr>
            <w:r>
              <w:rPr>
                <w:i/>
                <w:iCs/>
                <w:sz w:val="24"/>
                <w:szCs w:val="24"/>
              </w:rPr>
              <w:t>«PITFALLS IN A (Q)SAR MODEL BUILDING TO PREDICT DRUG-DRUG INTERACTION INDUCED ADVERSE DRUG REACTIONS» XXIX SYMPOSIUM “BIOINFORMATICS AND COMPUTER-AIDED DRUG DISCOVERY”, 2023, Moscow</w:t>
            </w:r>
          </w:p>
          <w:p>
            <w:pPr>
              <w:pStyle w:val="ListParagraph"/>
              <w:widowControl w:val="false"/>
              <w:numPr>
                <w:ilvl w:val="0"/>
                <w:numId w:val="1"/>
              </w:numPr>
              <w:jc w:val="both"/>
              <w:rPr>
                <w:i/>
                <w:i/>
                <w:iCs/>
                <w:sz w:val="24"/>
                <w:szCs w:val="24"/>
              </w:rPr>
            </w:pPr>
            <w:r>
              <w:rPr>
                <w:i/>
                <w:iCs/>
                <w:sz w:val="24"/>
                <w:szCs w:val="24"/>
              </w:rPr>
              <w:t>Sukhachev, V. Prediction of adverse effects of drug-drug interactions on the cardiovascular system based on the analysis of structure-activity relationships / V. Sukhachev, S. Ivanov, A. Dmitriev // Bioinformatics of Genome Regulation and Structure/Systems Biology (BGRS/SB-2022) : Abstracts the Thirteenth International Multiconference, Novosibirsk, 04–08 июля 2022 года. – Novosibirsk: Федеральный исследовательский центр Институт цитологии и генетики Сибирского отделения Российской академии наук, 2022. – P. 360. – DOI 10.18699/SBB-2022-203. – EDN THKFJZ.</w:t>
            </w:r>
          </w:p>
          <w:p>
            <w:pPr>
              <w:pStyle w:val="ListParagraph"/>
              <w:widowControl w:val="false"/>
              <w:numPr>
                <w:ilvl w:val="0"/>
                <w:numId w:val="1"/>
              </w:numPr>
              <w:jc w:val="both"/>
              <w:rPr>
                <w:i/>
                <w:i/>
                <w:iCs/>
                <w:sz w:val="24"/>
                <w:szCs w:val="24"/>
              </w:rPr>
            </w:pPr>
            <w:r>
              <w:rPr>
                <w:i/>
                <w:iCs/>
                <w:sz w:val="24"/>
                <w:szCs w:val="24"/>
              </w:rPr>
              <w:t>Компьютерная оценка неблагоприятных эффектов межлекарственных взаимодействий на сердечно-сосудистую систему / В. С. Сухачев, С. М. Иванов, Д. А. Филимонов, В. В. Поройков // MedChem-Russia 2021 : материалы конференции 5-ой Российской конференции по медицинской химии с международным участием, Волгоград, 16–19 мая 2022 года. – Волгоград: Волгоградский государственный медицинский университет, 2021. – С. 180. – DOI 10.19163/MedChemRussia2021-2021-180. – EDN EXRVDV.</w:t>
            </w:r>
          </w:p>
          <w:p>
            <w:pPr>
              <w:pStyle w:val="ListParagraph"/>
              <w:widowControl w:val="false"/>
              <w:numPr>
                <w:ilvl w:val="0"/>
                <w:numId w:val="1"/>
              </w:numPr>
              <w:jc w:val="both"/>
              <w:rPr>
                <w:i/>
                <w:i/>
                <w:iCs/>
                <w:sz w:val="24"/>
                <w:szCs w:val="24"/>
              </w:rPr>
            </w:pPr>
            <w:r>
              <w:rPr>
                <w:rFonts w:eastAsia="Times New Roman" w:cs="Times New Roman"/>
                <w:b w:val="false"/>
                <w:bCs w:val="false"/>
                <w:i/>
                <w:iCs/>
                <w:color w:val="auto"/>
                <w:kern w:val="0"/>
                <w:sz w:val="24"/>
                <w:szCs w:val="24"/>
                <w:lang w:val="ru-RU" w:eastAsia="ru-RU" w:bidi="ar-SA"/>
              </w:rPr>
              <w:t>Поройков В.В., Дружиловский Д.С., Бизюкова Н.Ю., Веселовский А.В., Глориозова Т.А., Гомазков О.А., Дмитриев А.В., Иванов А.С., Иванов С.М., Ионов Н.С., Карасев Д.А.,Колодницкий А.С., Лагунин А.А., Погодин П.В., Рудик А.В., Савосина П.И., Соболев Б.Н., Столбов Л.А., Сухачев В.С., Такташев Р.Р., Таланова А.В., Тарасова О.А., Филимонов Д.А. Подходы к репозиционированию лекарств для терапии COVID-19: in silico, in vitro, in vivo и в клинике. // Experimental and Clinical Pharmacology. 2023. Т. 86. № 11S. С. 126.</w:t>
            </w:r>
          </w:p>
          <w:p>
            <w:pPr>
              <w:pStyle w:val="ListParagraph"/>
              <w:widowControl w:val="false"/>
              <w:numPr>
                <w:ilvl w:val="0"/>
                <w:numId w:val="1"/>
              </w:numPr>
              <w:jc w:val="both"/>
              <w:rPr>
                <w:i/>
                <w:i/>
                <w:iCs/>
                <w:sz w:val="24"/>
                <w:szCs w:val="24"/>
              </w:rPr>
            </w:pPr>
            <w:r>
              <w:rPr>
                <w:b w:val="false"/>
                <w:bCs w:val="false"/>
                <w:i/>
                <w:iCs/>
                <w:sz w:val="24"/>
                <w:szCs w:val="24"/>
              </w:rPr>
              <w:t>В. С. Сухачёв, А. В. Дмитриев, С. М. Иванов, П. И. Савосина, Д. С. Дружиловский, Д. А. Филимонов, В. В. Поройков. Оценка эффективности отбора перспективных соединений при виртуальном скрининге на основе различных характеристик “Drug-Likeness”.// Химико-фармацевтический журнал. 2022 (на стадии публикации).</w:t>
            </w:r>
          </w:p>
          <w:p>
            <w:pPr>
              <w:pStyle w:val="ListParagraph"/>
              <w:widowControl w:val="false"/>
              <w:numPr>
                <w:ilvl w:val="0"/>
                <w:numId w:val="1"/>
              </w:numPr>
              <w:jc w:val="both"/>
              <w:rPr>
                <w:i/>
                <w:i/>
                <w:iCs/>
                <w:sz w:val="24"/>
                <w:szCs w:val="24"/>
              </w:rPr>
            </w:pPr>
            <w:r>
              <w:rPr>
                <w:b w:val="false"/>
                <w:bCs w:val="false"/>
                <w:i/>
                <w:iCs/>
                <w:sz w:val="24"/>
                <w:szCs w:val="24"/>
              </w:rPr>
              <w:t>Biziukova N., Sobolev B., Karasev D., Ionov N., Sukhachev V., Taktashov R., Rudik A., Ivanov S., Tarasova O. Application of text mining methods to extract comprehensive information about the biological activity of drugs: case-study for antiviral compounds. The Fourteenth International Multiconference «Bioinformatics of Genome Regulation and Structure/Systems Biology (BGRS/SB-2024)», Новосибирск, 5-10 августа 2024.</w:t>
            </w:r>
          </w:p>
          <w:p>
            <w:pPr>
              <w:pStyle w:val="ListParagraph"/>
              <w:widowControl w:val="false"/>
              <w:numPr>
                <w:ilvl w:val="0"/>
                <w:numId w:val="1"/>
              </w:numPr>
              <w:jc w:val="both"/>
              <w:rPr>
                <w:i/>
                <w:i/>
                <w:iCs/>
                <w:sz w:val="24"/>
                <w:szCs w:val="24"/>
              </w:rPr>
            </w:pPr>
            <w:r>
              <w:rPr>
                <w:b w:val="false"/>
                <w:bCs w:val="false"/>
                <w:i/>
                <w:iCs/>
                <w:sz w:val="24"/>
                <w:szCs w:val="24"/>
              </w:rPr>
              <w:t>Сухачёв В.С., Иванов С.М. Оценка механизмов возникновения большого депрессивного расстройства при помощи анализа геномных данных и молекулярных сетей.// Конференция "Биохимия человека 2024" 17-19 октября 2024.</w:t>
            </w:r>
          </w:p>
          <w:p>
            <w:pPr>
              <w:pStyle w:val="ListParagraph"/>
              <w:widowControl w:val="false"/>
              <w:numPr>
                <w:ilvl w:val="0"/>
                <w:numId w:val="1"/>
              </w:numPr>
              <w:jc w:val="both"/>
              <w:rPr>
                <w:i/>
                <w:i/>
                <w:iCs/>
                <w:sz w:val="24"/>
                <w:szCs w:val="24"/>
              </w:rPr>
            </w:pPr>
            <w:r>
              <w:rPr>
                <w:b w:val="false"/>
                <w:bCs w:val="false"/>
                <w:i/>
                <w:iCs/>
                <w:sz w:val="24"/>
                <w:szCs w:val="24"/>
              </w:rPr>
              <w:t>Программа фундаментальных научных исследований в Российской Федерации на долгосрочный период (2021 - 2030 годы.), тема № 122030100170-5.</w:t>
            </w:r>
          </w:p>
          <w:p>
            <w:pPr>
              <w:pStyle w:val="ListParagraph"/>
              <w:widowControl w:val="false"/>
              <w:numPr>
                <w:ilvl w:val="0"/>
                <w:numId w:val="1"/>
              </w:numPr>
              <w:jc w:val="both"/>
              <w:rPr>
                <w:i/>
                <w:i/>
                <w:iCs/>
                <w:sz w:val="24"/>
                <w:szCs w:val="24"/>
              </w:rPr>
            </w:pPr>
            <w:r>
              <w:rPr>
                <w:b w:val="false"/>
                <w:bCs w:val="false"/>
                <w:i/>
                <w:iCs/>
                <w:sz w:val="24"/>
                <w:szCs w:val="24"/>
              </w:rPr>
              <w:t>Программа фундаментальных научных исследований в Российской Федерации на долгосрочный период (2021–2030 годы) (№ 124050800018-9).</w:t>
            </w:r>
          </w:p>
          <w:p>
            <w:pPr>
              <w:pStyle w:val="ListParagraph"/>
              <w:widowControl w:val="false"/>
              <w:numPr>
                <w:ilvl w:val="0"/>
                <w:numId w:val="1"/>
              </w:numPr>
              <w:jc w:val="both"/>
              <w:rPr>
                <w:i/>
                <w:i/>
                <w:iCs/>
                <w:sz w:val="24"/>
                <w:szCs w:val="24"/>
              </w:rPr>
            </w:pPr>
            <w:r>
              <w:rPr>
                <w:b w:val="false"/>
                <w:bCs w:val="false"/>
                <w:i/>
                <w:iCs/>
                <w:sz w:val="24"/>
                <w:szCs w:val="24"/>
              </w:rPr>
              <w:t>РНФ №24-25-00453.</w:t>
            </w:r>
          </w:p>
          <w:p>
            <w:pPr>
              <w:pStyle w:val="ListParagraph"/>
              <w:widowControl w:val="false"/>
              <w:numPr>
                <w:ilvl w:val="0"/>
                <w:numId w:val="1"/>
              </w:numPr>
              <w:jc w:val="both"/>
              <w:rPr>
                <w:i/>
                <w:i/>
                <w:iCs/>
                <w:sz w:val="24"/>
                <w:szCs w:val="24"/>
              </w:rPr>
            </w:pPr>
            <w:r>
              <w:rPr>
                <w:b w:val="false"/>
                <w:bCs w:val="false"/>
                <w:i/>
                <w:iCs/>
                <w:sz w:val="24"/>
                <w:szCs w:val="24"/>
              </w:rPr>
              <w:t>Договор с компанией ПРОМОМЕД "Оценка биологической активности и физико-химических характеристик изучаемых соединений in silico".</w:t>
            </w:r>
          </w:p>
          <w:p>
            <w:pPr>
              <w:pStyle w:val="ListParagraph"/>
              <w:widowControl w:val="false"/>
              <w:numPr>
                <w:ilvl w:val="0"/>
                <w:numId w:val="1"/>
              </w:numPr>
              <w:jc w:val="both"/>
              <w:rPr>
                <w:i/>
                <w:i/>
                <w:iCs/>
                <w:sz w:val="24"/>
                <w:szCs w:val="24"/>
              </w:rPr>
            </w:pPr>
            <w:r>
              <w:rPr>
                <w:b w:val="false"/>
                <w:bCs w:val="false"/>
                <w:i/>
                <w:iCs/>
                <w:sz w:val="24"/>
                <w:szCs w:val="24"/>
              </w:rPr>
              <w:t>Участие в «Школе по анализу транскриптомных данных» РНИМУ.</w:t>
            </w:r>
          </w:p>
        </w:tc>
      </w:tr>
      <w:tr>
        <w:trPr>
          <w:trHeight w:val="841" w:hRule="atLeast"/>
        </w:trPr>
        <w:tc>
          <w:tcPr>
            <w:tcW w:w="2382"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Участие в конференциях</w:t>
            </w:r>
          </w:p>
        </w:tc>
        <w:tc>
          <w:tcPr>
            <w:tcW w:w="696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bl>
    <w:p>
      <w:pPr>
        <w:pStyle w:val="Normal"/>
        <w:rPr/>
      </w:pPr>
      <w:r>
        <w:rPr/>
      </w:r>
    </w:p>
    <w:p>
      <w:pPr>
        <w:pStyle w:val="Normal"/>
        <w:rPr/>
      </w:pPr>
      <w:r>
        <w:rPr/>
      </w:r>
    </w:p>
    <w:p>
      <w:pPr>
        <w:pStyle w:val="Normal"/>
        <w:rPr/>
      </w:pPr>
      <w:r>
        <w:rPr/>
      </w:r>
    </w:p>
    <w:p>
      <w:pPr>
        <w:pStyle w:val="Normal"/>
        <w:rPr/>
      </w:pPr>
      <w:r>
        <w:rPr/>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Lohit Devanagari">
    <w:charset w:val="01"/>
    <w:family w:val="roman"/>
    <w:pitch w:val="variable"/>
  </w:font>
  <w:font w:name="Noto Sans">
    <w:charset w:val="01"/>
    <w:family w:val="roman"/>
    <w:pitch w:val="variable"/>
  </w:font>
  <w:font w:name="Arial">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267a"/>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9a267a"/>
    <w:rPr>
      <w:rFonts w:ascii="Tahoma" w:hAnsi="Tahoma" w:eastAsia="Times New Roman" w:cs="Tahoma"/>
      <w:sz w:val="16"/>
      <w:szCs w:val="16"/>
    </w:rPr>
  </w:style>
  <w:style w:type="character" w:styleId="Style15">
    <w:name w:val="Выделение"/>
    <w:basedOn w:val="DefaultParagraphFont"/>
    <w:uiPriority w:val="20"/>
    <w:qFormat/>
    <w:locked/>
    <w:rsid w:val="0007154e"/>
    <w:rPr>
      <w:i/>
      <w:iCs/>
    </w:rPr>
  </w:style>
  <w:style w:type="character" w:styleId="Style16">
    <w:name w:val="Интернет-ссылка"/>
    <w:basedOn w:val="DefaultParagraphFont"/>
    <w:uiPriority w:val="99"/>
    <w:unhideWhenUsed/>
    <w:rsid w:val="0007154e"/>
    <w:rPr>
      <w:color w:val="0000FF" w:themeColor="hyperlink"/>
      <w:u w:val="single"/>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BalloonText">
    <w:name w:val="Balloon Text"/>
    <w:basedOn w:val="Normal"/>
    <w:link w:val="Style14"/>
    <w:uiPriority w:val="99"/>
    <w:semiHidden/>
    <w:unhideWhenUsed/>
    <w:qFormat/>
    <w:rsid w:val="009a267a"/>
    <w:pPr/>
    <w:rPr>
      <w:rFonts w:ascii="Tahoma" w:hAnsi="Tahoma" w:cs="Tahoma"/>
      <w:sz w:val="16"/>
      <w:szCs w:val="16"/>
    </w:rPr>
  </w:style>
  <w:style w:type="paragraph" w:styleId="ListParagraph">
    <w:name w:val="List Paragraph"/>
    <w:basedOn w:val="Normal"/>
    <w:uiPriority w:val="34"/>
    <w:qFormat/>
    <w:rsid w:val="00486692"/>
    <w:pPr>
      <w:spacing w:before="0" w:after="0"/>
      <w:ind w:left="720" w:hanging="0"/>
      <w:contextualSpacing/>
    </w:pPr>
    <w:rPr/>
  </w:style>
  <w:style w:type="paragraph" w:styleId="Style22">
    <w:name w:val="Объект без заливки"/>
    <w:basedOn w:val="Normal"/>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Style23">
    <w:name w:val="Объект без заливки и линий"/>
    <w:basedOn w:val="Normal"/>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Style24"/>
    <w:qFormat/>
    <w:pPr/>
    <w:rPr>
      <w:rFonts w:ascii="Noto Sans" w:hAnsi="Noto Sans"/>
      <w:sz w:val="36"/>
    </w:rPr>
  </w:style>
  <w:style w:type="paragraph" w:styleId="Style24">
    <w:name w:val="Текст"/>
    <w:basedOn w:val="Style20"/>
    <w:qFormat/>
    <w:pPr/>
    <w:rPr/>
  </w:style>
  <w:style w:type="paragraph" w:styleId="4">
    <w:name w:val="Заглавие А4"/>
    <w:basedOn w:val="A4"/>
    <w:qFormat/>
    <w:pPr/>
    <w:rPr>
      <w:rFonts w:ascii="Noto Sans" w:hAnsi="Noto Sans"/>
      <w:sz w:val="87"/>
    </w:rPr>
  </w:style>
  <w:style w:type="paragraph" w:styleId="41">
    <w:name w:val="Заголовок А4"/>
    <w:basedOn w:val="A4"/>
    <w:qFormat/>
    <w:pPr/>
    <w:rPr>
      <w:rFonts w:ascii="Noto Sans" w:hAnsi="Noto Sans"/>
      <w:sz w:val="48"/>
    </w:rPr>
  </w:style>
  <w:style w:type="paragraph" w:styleId="42">
    <w:name w:val="Текст А4"/>
    <w:basedOn w:val="A4"/>
    <w:qFormat/>
    <w:pPr/>
    <w:rPr>
      <w:rFonts w:ascii="Noto Sans" w:hAnsi="Noto Sans"/>
      <w:sz w:val="36"/>
    </w:rPr>
  </w:style>
  <w:style w:type="paragraph" w:styleId="A0">
    <w:name w:val="A0"/>
    <w:basedOn w:val="Style24"/>
    <w:qFormat/>
    <w:pPr/>
    <w:rPr>
      <w:rFonts w:ascii="Noto Sans" w:hAnsi="Noto Sans"/>
      <w:sz w:val="95"/>
    </w:rPr>
  </w:style>
  <w:style w:type="paragraph" w:styleId="0">
    <w:name w:val="Заглавие А0"/>
    <w:basedOn w:val="A0"/>
    <w:qFormat/>
    <w:pPr/>
    <w:rPr>
      <w:rFonts w:ascii="Noto Sans" w:hAnsi="Noto Sans"/>
      <w:sz w:val="191"/>
    </w:rPr>
  </w:style>
  <w:style w:type="paragraph" w:styleId="01">
    <w:name w:val="Заголовок А0"/>
    <w:basedOn w:val="A0"/>
    <w:qFormat/>
    <w:pPr/>
    <w:rPr>
      <w:rFonts w:ascii="Noto Sans" w:hAnsi="Noto Sans"/>
      <w:sz w:val="143"/>
    </w:rPr>
  </w:style>
  <w:style w:type="paragraph" w:styleId="02">
    <w:name w:val="Текст А0"/>
    <w:basedOn w:val="A0"/>
    <w:qFormat/>
    <w:pPr/>
    <w:rPr>
      <w:rFonts w:ascii="Noto Sans" w:hAnsi="Noto Sans"/>
      <w:sz w:val="95"/>
    </w:rPr>
  </w:style>
  <w:style w:type="paragraph" w:styleId="Style25">
    <w:name w:val="Графика"/>
    <w:qFormat/>
    <w:pPr>
      <w:widowControl/>
      <w:suppressAutoHyphens w:val="true"/>
      <w:bidi w:val="0"/>
      <w:spacing w:before="0" w:after="0"/>
      <w:jc w:val="left"/>
    </w:pPr>
    <w:rPr>
      <w:rFonts w:ascii="Liberation Sans" w:hAnsi="Liberation Sans" w:eastAsia="DejaVu Sans" w:cs="Liberation Sans"/>
      <w:color w:val="auto"/>
      <w:kern w:val="0"/>
      <w:sz w:val="36"/>
      <w:szCs w:val="24"/>
      <w:lang w:val="ru-RU" w:eastAsia="ru-RU" w:bidi="ar-SA"/>
    </w:rPr>
  </w:style>
  <w:style w:type="paragraph" w:styleId="Style26">
    <w:name w:val="Фигуры"/>
    <w:basedOn w:val="Style25"/>
    <w:qFormat/>
    <w:pPr/>
    <w:rPr>
      <w:rFonts w:ascii="Liberation Sans" w:hAnsi="Liberation Sans"/>
      <w:b/>
      <w:sz w:val="28"/>
    </w:rPr>
  </w:style>
  <w:style w:type="paragraph" w:styleId="Style27">
    <w:name w:val="Заливка"/>
    <w:basedOn w:val="Style26"/>
    <w:qFormat/>
    <w:pPr/>
    <w:rPr>
      <w:rFonts w:ascii="Liberation Sans" w:hAnsi="Liberation Sans"/>
      <w:b/>
      <w:sz w:val="28"/>
    </w:rPr>
  </w:style>
  <w:style w:type="paragraph" w:styleId="Style28">
    <w:name w:val="Заливка синим"/>
    <w:basedOn w:val="Style27"/>
    <w:qFormat/>
    <w:pPr/>
    <w:rPr>
      <w:rFonts w:ascii="Liberation Sans" w:hAnsi="Liberation Sans"/>
      <w:b/>
      <w:color w:val="FFFFFF"/>
      <w:sz w:val="28"/>
    </w:rPr>
  </w:style>
  <w:style w:type="paragraph" w:styleId="Style29">
    <w:name w:val="Заливка зелёным"/>
    <w:basedOn w:val="Style27"/>
    <w:qFormat/>
    <w:pPr/>
    <w:rPr>
      <w:rFonts w:ascii="Liberation Sans" w:hAnsi="Liberation Sans"/>
      <w:b/>
      <w:color w:val="FFFFFF"/>
      <w:sz w:val="28"/>
    </w:rPr>
  </w:style>
  <w:style w:type="paragraph" w:styleId="Style30">
    <w:name w:val="Заливка красным"/>
    <w:basedOn w:val="Style27"/>
    <w:qFormat/>
    <w:pPr/>
    <w:rPr>
      <w:rFonts w:ascii="Liberation Sans" w:hAnsi="Liberation Sans"/>
      <w:b/>
      <w:color w:val="FFFFFF"/>
      <w:sz w:val="28"/>
    </w:rPr>
  </w:style>
  <w:style w:type="paragraph" w:styleId="Style31">
    <w:name w:val="Заливка жёлтым"/>
    <w:basedOn w:val="Style27"/>
    <w:qFormat/>
    <w:pPr/>
    <w:rPr>
      <w:rFonts w:ascii="Liberation Sans" w:hAnsi="Liberation Sans"/>
      <w:b/>
      <w:color w:val="FFFFFF"/>
      <w:sz w:val="28"/>
    </w:rPr>
  </w:style>
  <w:style w:type="paragraph" w:styleId="Style32">
    <w:name w:val="Контур"/>
    <w:basedOn w:val="Style26"/>
    <w:qFormat/>
    <w:pPr/>
    <w:rPr>
      <w:rFonts w:ascii="Liberation Sans" w:hAnsi="Liberation Sans"/>
      <w:b/>
      <w:sz w:val="28"/>
    </w:rPr>
  </w:style>
  <w:style w:type="paragraph" w:styleId="Style33">
    <w:name w:val="Контур синий"/>
    <w:basedOn w:val="Style32"/>
    <w:qFormat/>
    <w:pPr/>
    <w:rPr>
      <w:rFonts w:ascii="Liberation Sans" w:hAnsi="Liberation Sans"/>
      <w:b/>
      <w:color w:val="355269"/>
      <w:sz w:val="28"/>
    </w:rPr>
  </w:style>
  <w:style w:type="paragraph" w:styleId="Style34">
    <w:name w:val="Контур зеленый"/>
    <w:basedOn w:val="Style32"/>
    <w:qFormat/>
    <w:pPr/>
    <w:rPr>
      <w:rFonts w:ascii="Liberation Sans" w:hAnsi="Liberation Sans"/>
      <w:b/>
      <w:color w:val="127622"/>
      <w:sz w:val="28"/>
    </w:rPr>
  </w:style>
  <w:style w:type="paragraph" w:styleId="Style35">
    <w:name w:val="Контур красный"/>
    <w:basedOn w:val="Style32"/>
    <w:qFormat/>
    <w:pPr/>
    <w:rPr>
      <w:rFonts w:ascii="Liberation Sans" w:hAnsi="Liberation Sans"/>
      <w:b/>
      <w:color w:val="C9211E"/>
      <w:sz w:val="28"/>
    </w:rPr>
  </w:style>
  <w:style w:type="paragraph" w:styleId="Style36">
    <w:name w:val="Контур жёлтый"/>
    <w:basedOn w:val="Style32"/>
    <w:qFormat/>
    <w:pPr/>
    <w:rPr>
      <w:rFonts w:ascii="Liberation Sans" w:hAnsi="Liberation Sans"/>
      <w:b/>
      <w:color w:val="B47804"/>
      <w:sz w:val="28"/>
    </w:rPr>
  </w:style>
  <w:style w:type="paragraph" w:styleId="Style37">
    <w:name w:val="Линии"/>
    <w:basedOn w:val="Style25"/>
    <w:qFormat/>
    <w:pPr/>
    <w:rPr>
      <w:rFonts w:ascii="Liberation Sans" w:hAnsi="Liberation Sans"/>
      <w:sz w:val="36"/>
    </w:rPr>
  </w:style>
  <w:style w:type="paragraph" w:styleId="Style38">
    <w:name w:val="Стрелки"/>
    <w:basedOn w:val="Style37"/>
    <w:qFormat/>
    <w:pPr/>
    <w:rPr>
      <w:rFonts w:ascii="Liberation Sans" w:hAnsi="Liberation Sans"/>
      <w:sz w:val="36"/>
    </w:rPr>
  </w:style>
  <w:style w:type="paragraph" w:styleId="Style39">
    <w:name w:val="Штриховая линия"/>
    <w:basedOn w:val="Style37"/>
    <w:qFormat/>
    <w:pPr/>
    <w:rPr>
      <w:rFonts w:ascii="Liberation Sans" w:hAnsi="Liberation Sans"/>
      <w:sz w:val="36"/>
    </w:rPr>
  </w:style>
  <w:style w:type="paragraph" w:styleId="LTGliederung1">
    <w:name w:val="Обычный~LT~Gliederung 1"/>
    <w:qFormat/>
    <w:pPr>
      <w:widowControl/>
      <w:suppressAutoHyphens w:val="true"/>
      <w:bidi w:val="0"/>
      <w:spacing w:before="283" w:after="0"/>
      <w:jc w:val="left"/>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ru-RU" w:eastAsia="ru-RU" w:bidi="ar-SA"/>
    </w:rPr>
  </w:style>
  <w:style w:type="paragraph" w:styleId="LTGliederung2">
    <w:name w:val="Обычный~LT~Gliederung 2"/>
    <w:basedOn w:val="LTGliederung1"/>
    <w:qFormat/>
    <w:pPr>
      <w:spacing w:before="227" w:after="0"/>
    </w:pPr>
    <w:rPr>
      <w:rFonts w:ascii="Lohit Devanagari" w:hAnsi="Lohit Devanagari"/>
      <w:b w:val="false"/>
      <w:i w:val="false"/>
      <w:strike w:val="false"/>
      <w:dstrike w:val="false"/>
      <w:outline w:val="false"/>
      <w:shadow w:val="false"/>
      <w:color w:val="auto"/>
      <w:kern w:val="2"/>
      <w:sz w:val="56"/>
      <w:u w:val="none"/>
      <w:em w:val="none"/>
    </w:rPr>
  </w:style>
  <w:style w:type="paragraph" w:styleId="LTGliederung3">
    <w:name w:val="Обычный~LT~Gliederung 3"/>
    <w:basedOn w:val="LTGliederung2"/>
    <w:qFormat/>
    <w:pPr>
      <w:spacing w:before="170" w:after="0"/>
    </w:pPr>
    <w:rPr>
      <w:rFonts w:ascii="Lohit Devanagari" w:hAnsi="Lohit Devanagari"/>
      <w:b w:val="false"/>
      <w:i w:val="false"/>
      <w:strike w:val="false"/>
      <w:dstrike w:val="false"/>
      <w:outline w:val="false"/>
      <w:shadow w:val="false"/>
      <w:color w:val="auto"/>
      <w:kern w:val="2"/>
      <w:sz w:val="48"/>
      <w:u w:val="none"/>
      <w:em w:val="none"/>
    </w:rPr>
  </w:style>
  <w:style w:type="paragraph" w:styleId="LTGliederung4">
    <w:name w:val="Обычный~LT~Gliederung 4"/>
    <w:basedOn w:val="LTGliederung3"/>
    <w:qFormat/>
    <w:pPr>
      <w:spacing w:before="113" w:after="0"/>
    </w:pPr>
    <w:rPr>
      <w:rFonts w:ascii="Lohit Devanagari" w:hAnsi="Lohit Devanagari"/>
      <w:b w:val="false"/>
      <w:i w:val="false"/>
      <w:strike w:val="false"/>
      <w:dstrike w:val="false"/>
      <w:outline w:val="false"/>
      <w:shadow w:val="false"/>
      <w:color w:val="auto"/>
      <w:kern w:val="2"/>
      <w:sz w:val="40"/>
      <w:u w:val="none"/>
      <w:em w:val="none"/>
    </w:rPr>
  </w:style>
  <w:style w:type="paragraph" w:styleId="LTGliederung5">
    <w:name w:val="Обычный~LT~Gliederung 5"/>
    <w:basedOn w:val="LTGliederung4"/>
    <w:qFormat/>
    <w:pPr>
      <w:spacing w:before="57" w:after="0"/>
    </w:pPr>
    <w:rPr>
      <w:rFonts w:ascii="Lohit Devanagari" w:hAnsi="Lohit Devanagari"/>
      <w:b w:val="false"/>
      <w:i w:val="false"/>
      <w:strike w:val="false"/>
      <w:dstrike w:val="false"/>
      <w:outline w:val="false"/>
      <w:shadow w:val="false"/>
      <w:color w:val="auto"/>
      <w:kern w:val="2"/>
      <w:sz w:val="40"/>
      <w:u w:val="none"/>
      <w:em w:val="none"/>
    </w:rPr>
  </w:style>
  <w:style w:type="paragraph" w:styleId="LTGliederung6">
    <w:name w:val="Обычный~LT~Gliederung 6"/>
    <w:basedOn w:val="LTGliederung5"/>
    <w:qFormat/>
    <w:pPr>
      <w:spacing w:before="57" w:after="0"/>
    </w:pPr>
    <w:rPr>
      <w:rFonts w:ascii="Lohit Devanagari" w:hAnsi="Lohit Devanagari"/>
      <w:b w:val="false"/>
      <w:i w:val="false"/>
      <w:strike w:val="false"/>
      <w:dstrike w:val="false"/>
      <w:outline w:val="false"/>
      <w:shadow w:val="false"/>
      <w:color w:val="auto"/>
      <w:kern w:val="2"/>
      <w:sz w:val="40"/>
      <w:u w:val="none"/>
      <w:em w:val="none"/>
    </w:rPr>
  </w:style>
  <w:style w:type="paragraph" w:styleId="LTGliederung7">
    <w:name w:val="Обычный~LT~Gliederung 7"/>
    <w:basedOn w:val="LTGliederung6"/>
    <w:qFormat/>
    <w:pPr>
      <w:spacing w:before="57" w:after="0"/>
    </w:pPr>
    <w:rPr>
      <w:rFonts w:ascii="Lohit Devanagari" w:hAnsi="Lohit Devanagari"/>
      <w:b w:val="false"/>
      <w:i w:val="false"/>
      <w:strike w:val="false"/>
      <w:dstrike w:val="false"/>
      <w:outline w:val="false"/>
      <w:shadow w:val="false"/>
      <w:color w:val="auto"/>
      <w:kern w:val="2"/>
      <w:sz w:val="40"/>
      <w:u w:val="none"/>
      <w:em w:val="none"/>
    </w:rPr>
  </w:style>
  <w:style w:type="paragraph" w:styleId="LTGliederung8">
    <w:name w:val="Обычный~LT~Gliederung 8"/>
    <w:basedOn w:val="LTGliederung7"/>
    <w:qFormat/>
    <w:pPr>
      <w:spacing w:before="57" w:after="0"/>
    </w:pPr>
    <w:rPr>
      <w:rFonts w:ascii="Lohit Devanagari" w:hAnsi="Lohit Devanagari"/>
      <w:b w:val="false"/>
      <w:i w:val="false"/>
      <w:strike w:val="false"/>
      <w:dstrike w:val="false"/>
      <w:outline w:val="false"/>
      <w:shadow w:val="false"/>
      <w:color w:val="auto"/>
      <w:kern w:val="2"/>
      <w:sz w:val="40"/>
      <w:u w:val="none"/>
      <w:em w:val="none"/>
    </w:rPr>
  </w:style>
  <w:style w:type="paragraph" w:styleId="LTGliederung9">
    <w:name w:val="Обычный~LT~Gliederung 9"/>
    <w:basedOn w:val="LTGliederung8"/>
    <w:qFormat/>
    <w:pPr>
      <w:spacing w:before="57" w:after="0"/>
    </w:pPr>
    <w:rPr>
      <w:rFonts w:ascii="Lohit Devanagari" w:hAnsi="Lohit Devanagari"/>
      <w:b w:val="false"/>
      <w:i w:val="false"/>
      <w:strike w:val="false"/>
      <w:dstrike w:val="false"/>
      <w:outline w:val="false"/>
      <w:shadow w:val="false"/>
      <w:color w:val="auto"/>
      <w:kern w:val="2"/>
      <w:sz w:val="40"/>
      <w:u w:val="none"/>
      <w:em w:val="none"/>
    </w:rPr>
  </w:style>
  <w:style w:type="paragraph" w:styleId="LTTitel">
    <w:name w:val="Обычный~LT~Titel"/>
    <w:qFormat/>
    <w:pPr>
      <w:widowControl/>
      <w:suppressAutoHyphens w:val="true"/>
      <w:bidi w:val="0"/>
      <w:spacing w:before="0" w:after="0"/>
      <w:jc w:val="center"/>
    </w:pPr>
    <w:rPr>
      <w:rFonts w:ascii="Lohit Devanagari" w:hAnsi="Lohit Devanagari" w:eastAsia="DejaVu Sans" w:cs="Liberation Sans"/>
      <w:b w:val="false"/>
      <w:i w:val="false"/>
      <w:strike w:val="false"/>
      <w:dstrike w:val="false"/>
      <w:outline w:val="false"/>
      <w:shadow w:val="false"/>
      <w:color w:val="auto"/>
      <w:kern w:val="2"/>
      <w:sz w:val="88"/>
      <w:szCs w:val="24"/>
      <w:u w:val="none"/>
      <w:em w:val="none"/>
      <w:lang w:val="ru-RU" w:eastAsia="ru-RU" w:bidi="ar-SA"/>
    </w:rPr>
  </w:style>
  <w:style w:type="paragraph" w:styleId="LTUntertitel">
    <w:name w:val="Обычный~LT~Untertitel"/>
    <w:qFormat/>
    <w:pPr>
      <w:widowControl/>
      <w:suppressAutoHyphens w:val="true"/>
      <w:bidi w:val="0"/>
      <w:spacing w:before="0" w:after="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ru-RU" w:eastAsia="ru-RU" w:bidi="ar-SA"/>
    </w:rPr>
  </w:style>
  <w:style w:type="paragraph" w:styleId="LTNotizen">
    <w:name w:val="Обычный~LT~Notizen"/>
    <w:qFormat/>
    <w:pPr>
      <w:widowControl/>
      <w:suppressAutoHyphens w:val="true"/>
      <w:bidi w:val="0"/>
      <w:spacing w:before="0" w:after="0"/>
      <w:ind w:left="340" w:hanging="340"/>
      <w:jc w:val="left"/>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ru-RU" w:eastAsia="ru-RU" w:bidi="ar-SA"/>
    </w:rPr>
  </w:style>
  <w:style w:type="paragraph" w:styleId="LTHintergrundobjekte">
    <w:name w:val="Обычный~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ru-RU" w:eastAsia="ru-RU" w:bidi="ar-SA"/>
    </w:rPr>
  </w:style>
  <w:style w:type="paragraph" w:styleId="LTHintergrund">
    <w:name w:val="Обычный~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ru-RU" w:eastAsia="ru-RU" w:bidi="ar-SA"/>
    </w:rPr>
  </w:style>
  <w:style w:type="paragraph" w:styleId="Default">
    <w:name w:val="default"/>
    <w:qFormat/>
    <w:pPr>
      <w:widowControl/>
      <w:suppressAutoHyphens w:val="true"/>
      <w:bidi w:val="0"/>
      <w:spacing w:lineRule="atLeast" w:line="200" w:before="0" w:after="0"/>
      <w:jc w:val="left"/>
    </w:pPr>
    <w:rPr>
      <w:rFonts w:ascii="Lohit Devanagari" w:hAnsi="Lohit Devanagari" w:eastAsia="DejaVu Sans" w:cs="Liberation Sans"/>
      <w:color w:val="auto"/>
      <w:kern w:val="2"/>
      <w:sz w:val="36"/>
      <w:szCs w:val="24"/>
      <w:lang w:val="ru-RU" w:eastAsia="ru-RU" w:bidi="ar-SA"/>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Style40">
    <w:name w:val="Объекты фона"/>
    <w:qFormat/>
    <w:pPr>
      <w:widowControl/>
      <w:suppressAutoHyphens w:val="true"/>
      <w:bidi w:val="0"/>
      <w:spacing w:before="0" w:after="0"/>
      <w:jc w:val="left"/>
    </w:pPr>
    <w:rPr>
      <w:rFonts w:ascii="Liberation Serif" w:hAnsi="Liberation Serif" w:eastAsia="DejaVu Sans" w:cs="Liberation Sans"/>
      <w:color w:val="auto"/>
      <w:kern w:val="2"/>
      <w:sz w:val="24"/>
      <w:szCs w:val="24"/>
      <w:lang w:val="ru-RU" w:eastAsia="ru-RU" w:bidi="ar-SA"/>
    </w:rPr>
  </w:style>
  <w:style w:type="paragraph" w:styleId="Style41">
    <w:name w:val="Фон"/>
    <w:qFormat/>
    <w:pPr>
      <w:widowControl/>
      <w:suppressAutoHyphens w:val="true"/>
      <w:bidi w:val="0"/>
      <w:spacing w:before="0" w:after="0"/>
      <w:jc w:val="left"/>
    </w:pPr>
    <w:rPr>
      <w:rFonts w:ascii="Liberation Serif" w:hAnsi="Liberation Serif" w:eastAsia="DejaVu Sans" w:cs="Liberation Sans"/>
      <w:color w:val="auto"/>
      <w:kern w:val="2"/>
      <w:sz w:val="24"/>
      <w:szCs w:val="24"/>
      <w:lang w:val="ru-RU" w:eastAsia="ru-RU" w:bidi="ar-SA"/>
    </w:rPr>
  </w:style>
  <w:style w:type="paragraph" w:styleId="Style42">
    <w:name w:val="Примечания"/>
    <w:qFormat/>
    <w:pPr>
      <w:widowControl/>
      <w:suppressAutoHyphens w:val="true"/>
      <w:bidi w:val="0"/>
      <w:spacing w:before="0" w:after="0"/>
      <w:ind w:left="340" w:hanging="340"/>
      <w:jc w:val="left"/>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ru-RU" w:eastAsia="ru-RU" w:bidi="ar-SA"/>
    </w:rPr>
  </w:style>
  <w:style w:type="paragraph" w:styleId="1">
    <w:name w:val="Структура 1"/>
    <w:qFormat/>
    <w:pPr>
      <w:widowControl/>
      <w:suppressAutoHyphens w:val="true"/>
      <w:bidi w:val="0"/>
      <w:spacing w:before="283" w:after="0"/>
      <w:jc w:val="left"/>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ru-RU" w:eastAsia="ru-RU" w:bidi="ar-SA"/>
    </w:rPr>
  </w:style>
  <w:style w:type="paragraph" w:styleId="2">
    <w:name w:val="Структура 2"/>
    <w:basedOn w:val="1"/>
    <w:qFormat/>
    <w:pPr>
      <w:spacing w:before="227" w:after="0"/>
    </w:pPr>
    <w:rPr>
      <w:rFonts w:ascii="Lohit Devanagari" w:hAnsi="Lohit Devanagari"/>
      <w:b w:val="false"/>
      <w:i w:val="false"/>
      <w:strike w:val="false"/>
      <w:dstrike w:val="false"/>
      <w:outline w:val="false"/>
      <w:shadow w:val="false"/>
      <w:color w:val="auto"/>
      <w:kern w:val="2"/>
      <w:sz w:val="56"/>
      <w:u w:val="none"/>
      <w:em w:val="none"/>
    </w:rPr>
  </w:style>
  <w:style w:type="paragraph" w:styleId="3">
    <w:name w:val="Структура 3"/>
    <w:basedOn w:val="2"/>
    <w:qFormat/>
    <w:pPr>
      <w:spacing w:before="170" w:after="0"/>
    </w:pPr>
    <w:rPr>
      <w:rFonts w:ascii="Lohit Devanagari" w:hAnsi="Lohit Devanagari"/>
      <w:b w:val="false"/>
      <w:i w:val="false"/>
      <w:strike w:val="false"/>
      <w:dstrike w:val="false"/>
      <w:outline w:val="false"/>
      <w:shadow w:val="false"/>
      <w:color w:val="auto"/>
      <w:kern w:val="2"/>
      <w:sz w:val="48"/>
      <w:u w:val="none"/>
      <w:em w:val="none"/>
    </w:rPr>
  </w:style>
  <w:style w:type="paragraph" w:styleId="43">
    <w:name w:val="Структура 4"/>
    <w:basedOn w:val="3"/>
    <w:qFormat/>
    <w:pPr>
      <w:spacing w:before="113" w:after="0"/>
    </w:pPr>
    <w:rPr>
      <w:rFonts w:ascii="Lohit Devanagari" w:hAnsi="Lohit Devanagari"/>
      <w:b w:val="false"/>
      <w:i w:val="false"/>
      <w:strike w:val="false"/>
      <w:dstrike w:val="false"/>
      <w:outline w:val="false"/>
      <w:shadow w:val="false"/>
      <w:color w:val="auto"/>
      <w:kern w:val="2"/>
      <w:sz w:val="40"/>
      <w:u w:val="none"/>
      <w:em w:val="none"/>
    </w:rPr>
  </w:style>
  <w:style w:type="paragraph" w:styleId="5">
    <w:name w:val="Структура 5"/>
    <w:basedOn w:val="43"/>
    <w:qFormat/>
    <w:pPr>
      <w:spacing w:before="57" w:after="0"/>
    </w:pPr>
    <w:rPr>
      <w:rFonts w:ascii="Lohit Devanagari" w:hAnsi="Lohit Devanagari"/>
      <w:b w:val="false"/>
      <w:i w:val="false"/>
      <w:strike w:val="false"/>
      <w:dstrike w:val="false"/>
      <w:outline w:val="false"/>
      <w:shadow w:val="false"/>
      <w:color w:val="auto"/>
      <w:kern w:val="2"/>
      <w:sz w:val="40"/>
      <w:u w:val="none"/>
      <w:em w:val="none"/>
    </w:rPr>
  </w:style>
  <w:style w:type="paragraph" w:styleId="6">
    <w:name w:val="Структура 6"/>
    <w:basedOn w:val="5"/>
    <w:qFormat/>
    <w:pPr>
      <w:spacing w:before="57" w:after="0"/>
    </w:pPr>
    <w:rPr>
      <w:rFonts w:ascii="Lohit Devanagari" w:hAnsi="Lohit Devanagari"/>
      <w:b w:val="false"/>
      <w:i w:val="false"/>
      <w:strike w:val="false"/>
      <w:dstrike w:val="false"/>
      <w:outline w:val="false"/>
      <w:shadow w:val="false"/>
      <w:color w:val="auto"/>
      <w:kern w:val="2"/>
      <w:sz w:val="40"/>
      <w:u w:val="none"/>
      <w:em w:val="none"/>
    </w:rPr>
  </w:style>
  <w:style w:type="paragraph" w:styleId="7">
    <w:name w:val="Структура 7"/>
    <w:basedOn w:val="6"/>
    <w:qFormat/>
    <w:pPr>
      <w:spacing w:before="57" w:after="0"/>
    </w:pPr>
    <w:rPr>
      <w:rFonts w:ascii="Lohit Devanagari" w:hAnsi="Lohit Devanagari"/>
      <w:b w:val="false"/>
      <w:i w:val="false"/>
      <w:strike w:val="false"/>
      <w:dstrike w:val="false"/>
      <w:outline w:val="false"/>
      <w:shadow w:val="false"/>
      <w:color w:val="auto"/>
      <w:kern w:val="2"/>
      <w:sz w:val="40"/>
      <w:u w:val="none"/>
      <w:em w:val="none"/>
    </w:rPr>
  </w:style>
  <w:style w:type="paragraph" w:styleId="8">
    <w:name w:val="Структура 8"/>
    <w:basedOn w:val="7"/>
    <w:qFormat/>
    <w:pPr>
      <w:spacing w:before="57" w:after="0"/>
    </w:pPr>
    <w:rPr>
      <w:rFonts w:ascii="Lohit Devanagari" w:hAnsi="Lohit Devanagari"/>
      <w:b w:val="false"/>
      <w:i w:val="false"/>
      <w:strike w:val="false"/>
      <w:dstrike w:val="false"/>
      <w:outline w:val="false"/>
      <w:shadow w:val="false"/>
      <w:color w:val="auto"/>
      <w:kern w:val="2"/>
      <w:sz w:val="40"/>
      <w:u w:val="none"/>
      <w:em w:val="none"/>
    </w:rPr>
  </w:style>
  <w:style w:type="paragraph" w:styleId="9">
    <w:name w:val="Структура 9"/>
    <w:basedOn w:val="8"/>
    <w:qFormat/>
    <w:pPr>
      <w:spacing w:before="57" w:after="0"/>
    </w:pPr>
    <w:rPr>
      <w:rFonts w:ascii="Lohit Devanagari" w:hAnsi="Lohit Devanagari"/>
      <w:b w:val="false"/>
      <w:i w:val="false"/>
      <w:strike w:val="false"/>
      <w:dstrike w:val="false"/>
      <w:outline w:val="false"/>
      <w:shadow w:val="false"/>
      <w:color w:val="auto"/>
      <w:kern w:val="2"/>
      <w:sz w:val="40"/>
      <w:u w:val="none"/>
      <w:em w:val="none"/>
    </w:rPr>
  </w:style>
  <w:style w:type="paragraph" w:styleId="11">
    <w:name w:val="Базовый_1"/>
    <w:qFormat/>
    <w:pPr>
      <w:widowControl/>
      <w:suppressAutoHyphens w:val="true"/>
      <w:bidi w:val="0"/>
      <w:spacing w:lineRule="atLeast" w:line="200" w:before="0" w:after="0"/>
      <w:jc w:val="left"/>
    </w:pPr>
    <w:rPr>
      <w:rFonts w:ascii="Lohit Devanagari" w:hAnsi="Lohit Devanagari" w:eastAsia="DejaVu Sans" w:cs="Liberation Sans"/>
      <w:b w:val="false"/>
      <w:i w:val="false"/>
      <w:strike w:val="false"/>
      <w:dstrike w:val="false"/>
      <w:outline w:val="false"/>
      <w:shadow w:val="false"/>
      <w:color w:val="auto"/>
      <w:kern w:val="2"/>
      <w:sz w:val="36"/>
      <w:szCs w:val="24"/>
      <w:u w:val="none"/>
      <w:em w:val="none"/>
      <w:lang w:val="ru-RU" w:eastAsia="ru-RU" w:bidi="ar-SA"/>
    </w:rPr>
  </w:style>
  <w:style w:type="paragraph" w:styleId="ListLabel45">
    <w:name w:val="ListLabel 45"/>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44">
    <w:name w:val="ListLabel 44"/>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43">
    <w:name w:val="ListLabel 43"/>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42">
    <w:name w:val="ListLabel 42"/>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41">
    <w:name w:val="ListLabel 41"/>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40">
    <w:name w:val="ListLabel 40"/>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39">
    <w:name w:val="ListLabel 39"/>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38">
    <w:name w:val="ListLabel 38"/>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37">
    <w:name w:val="ListLabel 37"/>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36">
    <w:name w:val="ListLabel 36"/>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35">
    <w:name w:val="ListLabel 35"/>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34">
    <w:name w:val="ListLabel 34"/>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33">
    <w:name w:val="ListLabel 33"/>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32">
    <w:name w:val="ListLabel 32"/>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31">
    <w:name w:val="ListLabel 31"/>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30">
    <w:name w:val="ListLabel 30"/>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29">
    <w:name w:val="ListLabel 29"/>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28">
    <w:name w:val="ListLabel 28"/>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27">
    <w:name w:val="ListLabel 27"/>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26">
    <w:name w:val="ListLabel 26"/>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25">
    <w:name w:val="ListLabel 25"/>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24">
    <w:name w:val="ListLabel 24"/>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23">
    <w:name w:val="ListLabel 23"/>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22">
    <w:name w:val="ListLabel 22"/>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21">
    <w:name w:val="ListLabel 21"/>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20">
    <w:name w:val="ListLabel 20"/>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19">
    <w:name w:val="ListLabel 19"/>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181">
    <w:name w:val="ListLabel 18"/>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171">
    <w:name w:val="ListLabel 17"/>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161">
    <w:name w:val="ListLabel 16"/>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151">
    <w:name w:val="ListLabel 15"/>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141">
    <w:name w:val="ListLabel 14"/>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131">
    <w:name w:val="ListLabel 13"/>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121">
    <w:name w:val="ListLabel 12"/>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111">
    <w:name w:val="ListLabel 11"/>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101">
    <w:name w:val="ListLabel 10"/>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91">
    <w:name w:val="ListLabel 9"/>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81">
    <w:name w:val="ListLabel 8"/>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71">
    <w:name w:val="ListLabel 7"/>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61">
    <w:name w:val="ListLabel 6"/>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51">
    <w:name w:val="ListLabel 5"/>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46">
    <w:name w:val="ListLabel 4"/>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310">
    <w:name w:val="ListLabel 3"/>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210">
    <w:name w:val="ListLabel 2"/>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ListLabel110">
    <w:name w:val="ListLabel 1"/>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Style43">
    <w:name w:val="Символ нумерации"/>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12">
    <w:name w:val="Заголовок 1 Знак"/>
    <w:qFormat/>
    <w:pPr>
      <w:widowControl/>
      <w:suppressAutoHyphens w:val="true"/>
      <w:bidi w:val="0"/>
      <w:spacing w:before="0" w:after="0"/>
      <w:jc w:val="left"/>
    </w:pPr>
    <w:rPr>
      <w:rFonts w:ascii="Times New Roman" w:hAnsi="Times New Roman" w:eastAsia="DejaVu Sans" w:cs="Liberation Sans"/>
      <w:b/>
      <w:color w:val="2F5496"/>
      <w:kern w:val="0"/>
      <w:sz w:val="32"/>
      <w:szCs w:val="24"/>
      <w:lang w:val="ru-RU" w:eastAsia="ru-RU" w:bidi="ar-SA"/>
    </w:rPr>
  </w:style>
  <w:style w:type="paragraph" w:styleId="DefaultParagraphFont1">
    <w:name w:val="Default Paragraph Font"/>
    <w:qFormat/>
    <w:pPr>
      <w:widowControl/>
      <w:suppressAutoHyphens w:val="true"/>
      <w:bidi w:val="0"/>
      <w:spacing w:before="0" w:after="0"/>
      <w:jc w:val="left"/>
    </w:pPr>
    <w:rPr>
      <w:rFonts w:ascii="Liberation Serif" w:hAnsi="Liberation Serif" w:eastAsia="DejaVu Sans" w:cs="Liberation Sans"/>
      <w:color w:val="auto"/>
      <w:kern w:val="0"/>
      <w:sz w:val="24"/>
      <w:szCs w:val="24"/>
      <w:lang w:val="ru-RU" w:eastAsia="ru-RU" w:bidi="ar-SA"/>
    </w:rPr>
  </w:style>
  <w:style w:type="paragraph" w:styleId="NormalWeb">
    <w:name w:val="Normal (Web)"/>
    <w:qFormat/>
    <w:pPr>
      <w:widowControl/>
      <w:suppressAutoHyphens w:val="true"/>
      <w:bidi w:val="0"/>
      <w:spacing w:lineRule="auto" w:line="240" w:before="0" w:after="0"/>
      <w:jc w:val="left"/>
    </w:pPr>
    <w:rPr>
      <w:rFonts w:ascii="Times New Roman" w:hAnsi="Times New Roman" w:eastAsia="DejaVu Sans" w:cs="Liberation Sans"/>
      <w:color w:val="auto"/>
      <w:kern w:val="0"/>
      <w:sz w:val="24"/>
      <w:szCs w:val="24"/>
      <w:lang w:val="ru-RU" w:eastAsia="ru-RU" w:bidi="ar-SA"/>
    </w:rPr>
  </w:style>
  <w:style w:type="paragraph" w:styleId="Style44">
    <w:name w:val="Содержимое таблицы"/>
    <w:basedOn w:val="Normal"/>
    <w:qFormat/>
    <w:pPr>
      <w:widowControl w:val="false"/>
      <w:suppressLineNumbers/>
    </w:pPr>
    <w:rPr/>
  </w:style>
  <w:style w:type="paragraph" w:styleId="Style45">
    <w:name w:val="Заголовок таблицы"/>
    <w:basedOn w:val="Style4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99"/>
    <w:rsid w:val="00f26477"/>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LibreOffice/7.3.7.2$Linux_X86_64 LibreOffice_project/30$Build-2</Application>
  <AppVersion>15.0000</AppVersion>
  <Pages>3</Pages>
  <Words>598</Words>
  <Characters>4157</Characters>
  <CharactersWithSpaces>4691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2022-09-14T12:57:00Z</dcterms:created>
  <dc:creator>demkina</dc:creator>
  <dc:description/>
  <dc:language>ru-RU</dc:language>
  <cp:lastModifiedBy/>
  <cp:lastPrinted>2017-01-26T11:47:00Z</cp:lastPrinted>
  <dcterms:modified xsi:type="dcterms:W3CDTF">2024-10-25T16:26:20Z</dcterms:modified>
  <cp:revision>7</cp:revision>
  <dc:subject/>
  <dc:title>Зотова Евгения Дмитриевна</dc:title>
</cp:coreProperties>
</file>

<file path=docProps/custom.xml><?xml version="1.0" encoding="utf-8"?>
<Properties xmlns="http://schemas.openxmlformats.org/officeDocument/2006/custom-properties" xmlns:vt="http://schemas.openxmlformats.org/officeDocument/2006/docPropsVTypes"/>
</file>